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ECC" w14:textId="741AA665" w:rsidR="00D51DCB" w:rsidRDefault="00D51DCB" w:rsidP="00D51DCB">
      <w:pPr>
        <w:pStyle w:val="Nzov"/>
        <w:ind w:left="2127" w:firstLine="709"/>
        <w:jc w:val="left"/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6DBBFE3A" wp14:editId="7593B945">
            <wp:simplePos x="0" y="0"/>
            <wp:positionH relativeFrom="column">
              <wp:posOffset>-318135</wp:posOffset>
            </wp:positionH>
            <wp:positionV relativeFrom="paragraph">
              <wp:posOffset>-216535</wp:posOffset>
            </wp:positionV>
            <wp:extent cx="1542415" cy="156400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Zväz chovateľov mäsového dobytka na Slovensku - družstvo</w:t>
      </w:r>
    </w:p>
    <w:p w14:paraId="16F369E5" w14:textId="115124E5" w:rsidR="00D51DCB" w:rsidRDefault="00D51DCB" w:rsidP="00D51DCB">
      <w:pPr>
        <w:ind w:left="1418" w:firstLine="709"/>
        <w:jc w:val="center"/>
        <w:rPr>
          <w:b/>
          <w:i/>
        </w:rPr>
      </w:pPr>
      <w:r>
        <w:rPr>
          <w:b/>
          <w:i/>
        </w:rPr>
        <w:t>Novozámocká 183/408, 951 12 Ivanka pri Nitre,</w:t>
      </w:r>
    </w:p>
    <w:p w14:paraId="13322B3E" w14:textId="477F277C" w:rsidR="00D51DCB" w:rsidRDefault="00D51DCB" w:rsidP="00D51DCB">
      <w:pPr>
        <w:ind w:left="1418" w:firstLine="709"/>
        <w:jc w:val="center"/>
        <w:rPr>
          <w:b/>
        </w:rPr>
      </w:pPr>
      <w:proofErr w:type="spellStart"/>
      <w:r>
        <w:rPr>
          <w:b/>
        </w:rPr>
        <w:t>č.ú</w:t>
      </w:r>
      <w:proofErr w:type="spellEnd"/>
      <w:r>
        <w:rPr>
          <w:b/>
        </w:rPr>
        <w:t xml:space="preserve">. SK35 0200 0000 0012 7080 8151,   </w:t>
      </w:r>
    </w:p>
    <w:p w14:paraId="06B1B415" w14:textId="2871CF8C" w:rsidR="00D51DCB" w:rsidRDefault="00D51DCB" w:rsidP="00D51DCB">
      <w:pPr>
        <w:ind w:left="1418" w:firstLine="709"/>
        <w:jc w:val="center"/>
        <w:rPr>
          <w:b/>
        </w:rPr>
      </w:pPr>
      <w:r>
        <w:rPr>
          <w:b/>
        </w:rPr>
        <w:t>IČO: 34112171,  IČ DPH:SK2020369802</w:t>
      </w:r>
    </w:p>
    <w:p w14:paraId="6A5632D6" w14:textId="3F9A5E62" w:rsidR="00D51DCB" w:rsidRDefault="00D51DCB" w:rsidP="00D51DCB">
      <w:pPr>
        <w:ind w:left="709" w:firstLine="709"/>
        <w:jc w:val="center"/>
        <w:rPr>
          <w:b/>
        </w:rPr>
      </w:pPr>
      <w:r>
        <w:rPr>
          <w:b/>
        </w:rPr>
        <w:t>tel. mobil: 0903 431 098, 0903 885</w:t>
      </w:r>
      <w:r>
        <w:rPr>
          <w:b/>
        </w:rPr>
        <w:t> </w:t>
      </w:r>
      <w:r>
        <w:rPr>
          <w:b/>
        </w:rPr>
        <w:t>730</w:t>
      </w:r>
    </w:p>
    <w:p w14:paraId="07E93834" w14:textId="7912CC6D" w:rsidR="00D51DCB" w:rsidRDefault="00D51DCB" w:rsidP="00D51DCB">
      <w:pPr>
        <w:ind w:left="1418" w:firstLine="709"/>
        <w:jc w:val="center"/>
        <w:rPr>
          <w:b/>
          <w:color w:val="0000FF"/>
        </w:rPr>
      </w:pPr>
      <w:hyperlink r:id="rId5" w:history="1">
        <w:r w:rsidRPr="008D0495">
          <w:rPr>
            <w:rStyle w:val="Hypertextovprepojenie"/>
            <w:b/>
          </w:rPr>
          <w:t>www.zchmd.eu</w:t>
        </w:r>
      </w:hyperlink>
      <w:r>
        <w:rPr>
          <w:b/>
          <w:color w:val="0000FF"/>
        </w:rPr>
        <w:t xml:space="preserve">, </w:t>
      </w:r>
      <w:r>
        <w:rPr>
          <w:b/>
        </w:rPr>
        <w:t xml:space="preserve"> e-mail: </w:t>
      </w:r>
      <w:hyperlink r:id="rId6" w:history="1">
        <w:r w:rsidRPr="00A54D15">
          <w:rPr>
            <w:rStyle w:val="Hypertextovprepojenie"/>
            <w:b/>
          </w:rPr>
          <w:t>zchmd.zchmd@gmail.com</w:t>
        </w:r>
      </w:hyperlink>
      <w:r>
        <w:rPr>
          <w:b/>
          <w:color w:val="0000FF"/>
        </w:rPr>
        <w:t xml:space="preserve"> </w:t>
      </w:r>
    </w:p>
    <w:p w14:paraId="191DCB0E" w14:textId="34FC11FA" w:rsidR="00D51DCB" w:rsidRPr="00183D69" w:rsidRDefault="00D51DCB" w:rsidP="00D51DCB">
      <w:pPr>
        <w:jc w:val="center"/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</w:rPr>
        <w:tab/>
      </w:r>
    </w:p>
    <w:p w14:paraId="4FA23B7B" w14:textId="3BC15917" w:rsidR="00AC3C30" w:rsidRDefault="00A9166F">
      <w:r>
        <w:rPr>
          <w:rFonts w:ascii="Calibri-Bold" w:hAnsi="Calibri-Bold"/>
          <w:b/>
          <w:sz w:val="28"/>
        </w:rPr>
        <w:t xml:space="preserve">       </w:t>
      </w:r>
    </w:p>
    <w:p w14:paraId="1DD0AD0A" w14:textId="77777777" w:rsidR="00AC3C30" w:rsidRDefault="00AC3C30">
      <w:pPr>
        <w:rPr>
          <w:rFonts w:ascii="Calibri-Bold" w:hAnsi="Calibri-Bold"/>
          <w:b/>
          <w:sz w:val="28"/>
        </w:rPr>
      </w:pPr>
    </w:p>
    <w:p w14:paraId="698B0A75" w14:textId="77777777" w:rsidR="00AC3C30" w:rsidRDefault="00AC3C30">
      <w:pPr>
        <w:rPr>
          <w:rFonts w:ascii="Calibri-Bold" w:hAnsi="Calibri-Bold"/>
          <w:b/>
          <w:sz w:val="28"/>
        </w:rPr>
      </w:pPr>
    </w:p>
    <w:p w14:paraId="161D22B1" w14:textId="77777777" w:rsidR="00AC3C30" w:rsidRDefault="00AC3C30">
      <w:pPr>
        <w:rPr>
          <w:rFonts w:ascii="Calibri-Bold" w:hAnsi="Calibri-Bold"/>
          <w:b/>
          <w:sz w:val="28"/>
        </w:rPr>
      </w:pPr>
    </w:p>
    <w:p w14:paraId="76C8A143" w14:textId="77777777" w:rsidR="00AC3C30" w:rsidRDefault="00AC3C30">
      <w:pPr>
        <w:rPr>
          <w:rFonts w:ascii="Calibri-Bold" w:hAnsi="Calibri-Bold"/>
          <w:b/>
          <w:sz w:val="28"/>
        </w:rPr>
      </w:pPr>
    </w:p>
    <w:p w14:paraId="09DF73B1" w14:textId="77777777" w:rsidR="00AC3C30" w:rsidRDefault="00A9166F">
      <w:r>
        <w:rPr>
          <w:rFonts w:ascii="Calibri-Bold" w:hAnsi="Calibri-Bold"/>
          <w:b/>
          <w:sz w:val="28"/>
        </w:rPr>
        <w:t xml:space="preserve">       </w:t>
      </w:r>
      <w:bookmarkStart w:id="0" w:name="_Hlk81208884"/>
      <w:r>
        <w:rPr>
          <w:rFonts w:ascii="Calibri-Bold" w:hAnsi="Calibri-Bold"/>
          <w:b/>
          <w:sz w:val="30"/>
          <w:szCs w:val="30"/>
        </w:rPr>
        <w:t>Vízia rozvoja sektoru mäsového dobytka a návrhy na jeho podporu</w:t>
      </w:r>
    </w:p>
    <w:p w14:paraId="5C65F396" w14:textId="77777777" w:rsidR="00AC3C30" w:rsidRDefault="00A9166F">
      <w:r>
        <w:rPr>
          <w:rFonts w:ascii="Calibri-Bold" w:hAnsi="Calibri-Bold"/>
          <w:b/>
          <w:sz w:val="28"/>
        </w:rPr>
        <w:t xml:space="preserve"> </w:t>
      </w:r>
    </w:p>
    <w:p w14:paraId="4E3EBABA" w14:textId="1D24003E" w:rsidR="00AC3C30" w:rsidRDefault="00A9166F">
      <w:r>
        <w:rPr>
          <w:rFonts w:ascii="Calibri-Bold" w:hAnsi="Calibri-Bold"/>
          <w:b/>
          <w:sz w:val="28"/>
        </w:rPr>
        <w:t xml:space="preserve">  </w:t>
      </w:r>
      <w:r>
        <w:rPr>
          <w:rFonts w:ascii="Calibri-Bold" w:hAnsi="Calibri-Bold"/>
          <w:b/>
        </w:rPr>
        <w:t xml:space="preserve">Pracovné stretnutie s ministrom </w:t>
      </w:r>
      <w:proofErr w:type="spellStart"/>
      <w:r>
        <w:rPr>
          <w:rFonts w:ascii="Calibri-Bold" w:hAnsi="Calibri-Bold"/>
          <w:b/>
        </w:rPr>
        <w:t>MPaRVSR</w:t>
      </w:r>
      <w:proofErr w:type="spellEnd"/>
      <w:r>
        <w:rPr>
          <w:rFonts w:ascii="Calibri-Bold" w:hAnsi="Calibri-Bold"/>
          <w:b/>
        </w:rPr>
        <w:t xml:space="preserve"> </w:t>
      </w:r>
      <w:r>
        <w:rPr>
          <w:rStyle w:val="Silnzvraznenie"/>
          <w:rFonts w:ascii="Calibri-Bold" w:hAnsi="Calibri-Bold"/>
        </w:rPr>
        <w:t>JUDr. Samuelom Vlčanom</w:t>
      </w:r>
      <w:r w:rsidR="00205875">
        <w:rPr>
          <w:rStyle w:val="Silnzvraznenie"/>
          <w:rFonts w:ascii="Calibri-Bold" w:hAnsi="Calibri-Bold"/>
        </w:rPr>
        <w:t xml:space="preserve">, </w:t>
      </w:r>
      <w:r>
        <w:rPr>
          <w:rStyle w:val="Silnzvraznenie"/>
          <w:rFonts w:ascii="Calibri-Bold" w:hAnsi="Calibri-Bold"/>
        </w:rPr>
        <w:t>v Bratislave 31.8.2021</w:t>
      </w:r>
      <w:r>
        <w:rPr>
          <w:rFonts w:ascii="Calibri-Bold" w:hAnsi="Calibri-Bold"/>
          <w:b/>
        </w:rPr>
        <w:t xml:space="preserve"> </w:t>
      </w:r>
    </w:p>
    <w:p w14:paraId="578E475D" w14:textId="77777777" w:rsidR="00AC3C30" w:rsidRDefault="00A9166F">
      <w:r>
        <w:rPr>
          <w:rFonts w:ascii="Calibri-Bold" w:hAnsi="Calibri-Bold"/>
          <w:b/>
          <w:sz w:val="28"/>
        </w:rPr>
        <w:t xml:space="preserve">                            </w:t>
      </w:r>
    </w:p>
    <w:p w14:paraId="085493CE" w14:textId="77777777" w:rsidR="00AC3C30" w:rsidRDefault="00AC3C30">
      <w:pPr>
        <w:rPr>
          <w:rFonts w:ascii="Calibri-Bold" w:hAnsi="Calibri-Bold"/>
          <w:b/>
          <w:sz w:val="28"/>
        </w:rPr>
      </w:pPr>
    </w:p>
    <w:p w14:paraId="1850D1B4" w14:textId="32DC9958" w:rsidR="00AC3C30" w:rsidRPr="00D51DCB" w:rsidRDefault="00A9166F" w:rsidP="00A9166F">
      <w:pPr>
        <w:spacing w:line="276" w:lineRule="auto"/>
        <w:ind w:firstLine="709"/>
        <w:jc w:val="both"/>
      </w:pPr>
      <w:r w:rsidRPr="00D51DCB">
        <w:rPr>
          <w:rFonts w:ascii="Calibri" w:hAnsi="Calibri"/>
        </w:rPr>
        <w:t xml:space="preserve">Slovenské poľnohospodárstvo sa nachádza v </w:t>
      </w:r>
      <w:r w:rsidRPr="00D51DCB">
        <w:rPr>
          <w:rFonts w:ascii="Calibri" w:hAnsi="Calibri"/>
        </w:rPr>
        <w:t>stave dlhodobej investičnej podvýživy a z</w:t>
      </w:r>
      <w:r w:rsidR="00205875" w:rsidRPr="00D51DCB">
        <w:rPr>
          <w:rFonts w:ascii="Calibri" w:hAnsi="Calibri"/>
        </w:rPr>
        <w:t> </w:t>
      </w:r>
      <w:r w:rsidRPr="00D51DCB">
        <w:rPr>
          <w:rFonts w:ascii="Calibri" w:hAnsi="Calibri"/>
        </w:rPr>
        <w:t>toho</w:t>
      </w:r>
      <w:r w:rsidR="00205875" w:rsidRP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vyplýva súčasná výkonnosť a smerovanie poľnohospodárskej prvovýroby.</w:t>
      </w:r>
    </w:p>
    <w:p w14:paraId="59115060" w14:textId="53917938" w:rsidR="00AC3C30" w:rsidRPr="00D51DCB" w:rsidRDefault="00A9166F" w:rsidP="00A9166F">
      <w:pPr>
        <w:spacing w:line="276" w:lineRule="auto"/>
        <w:ind w:firstLine="709"/>
        <w:jc w:val="both"/>
      </w:pPr>
      <w:r w:rsidRPr="00D51DCB">
        <w:rPr>
          <w:rFonts w:ascii="Calibri" w:hAnsi="Calibri"/>
        </w:rPr>
        <w:t>Slovensko má 830 000 hektárov trvalých trávnych porastov, produkcia z nich by postačovala na chov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200 000 dojčiacich kráv. Dnes chováme 71 0</w:t>
      </w:r>
      <w:r w:rsidRPr="00D51DCB">
        <w:rPr>
          <w:rFonts w:ascii="Calibri" w:hAnsi="Calibri"/>
        </w:rPr>
        <w:t>00 dojčiacich kráv. Ak vezmeme do úvahy, že sa o</w:t>
      </w:r>
      <w:r w:rsidR="00D51DCB">
        <w:rPr>
          <w:rFonts w:ascii="Calibri" w:hAnsi="Calibri"/>
        </w:rPr>
        <w:t> </w:t>
      </w:r>
      <w:r w:rsidRPr="00D51DCB">
        <w:rPr>
          <w:rFonts w:ascii="Calibri" w:hAnsi="Calibri"/>
        </w:rPr>
        <w:t>TTP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delíme aj z inými druhmi prežúvavcov, a tiež, že reálna spotreba hovädzieho mäsa môže vo výhľade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10 rokov vzrásť zo </w:t>
      </w:r>
      <w:r w:rsidR="00D51DCB" w:rsidRPr="00D51DCB">
        <w:rPr>
          <w:rFonts w:ascii="Calibri" w:hAnsi="Calibri"/>
        </w:rPr>
        <w:t>súčasných</w:t>
      </w:r>
      <w:r w:rsidRPr="00D51DCB">
        <w:rPr>
          <w:rFonts w:ascii="Calibri" w:hAnsi="Calibri"/>
        </w:rPr>
        <w:t xml:space="preserve">  5,5 kg, na úroveň 8 – 10 kg na obyvateľa, je reálne, a aj možné na Slovensk</w:t>
      </w:r>
      <w:r w:rsidRPr="00D51DCB">
        <w:rPr>
          <w:rFonts w:ascii="Calibri" w:hAnsi="Calibri"/>
        </w:rPr>
        <w:t>u chovať 100 –150 000 dojčiacich kráv. Výmery lúk a pasienkov by mali byť prednostne určené na chov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prežúvavcov, produkciu mlieka a mäsa, a nie na produkciu sena a na jeho predaj, alebo </w:t>
      </w:r>
      <w:proofErr w:type="spellStart"/>
      <w:r w:rsidRPr="00D51DCB">
        <w:rPr>
          <w:rFonts w:ascii="Calibri" w:hAnsi="Calibri"/>
        </w:rPr>
        <w:t>mulčovanie</w:t>
      </w:r>
      <w:proofErr w:type="spellEnd"/>
      <w:r w:rsidRPr="00D51DCB">
        <w:rPr>
          <w:rFonts w:ascii="Calibri" w:hAnsi="Calibri"/>
        </w:rPr>
        <w:t>. Produkciou teliat zo systému dojčiacich kráv, zabezpečiť k</w:t>
      </w:r>
      <w:r w:rsidRPr="00D51DCB">
        <w:rPr>
          <w:rFonts w:ascii="Calibri" w:hAnsi="Calibri"/>
        </w:rPr>
        <w:t>apacitné možnosti výkrmu na Slovensku a nie vývoz zástavového dobytka do zahraničia.</w:t>
      </w:r>
    </w:p>
    <w:p w14:paraId="08455D47" w14:textId="77777777" w:rsidR="00AC3C30" w:rsidRPr="00D51DCB" w:rsidRDefault="00A9166F" w:rsidP="00A9166F">
      <w:pPr>
        <w:spacing w:line="276" w:lineRule="auto"/>
        <w:ind w:firstLine="709"/>
        <w:jc w:val="both"/>
      </w:pPr>
      <w:r w:rsidRPr="00D51DCB">
        <w:rPr>
          <w:rFonts w:ascii="Calibri" w:hAnsi="Calibri"/>
        </w:rPr>
        <w:t>Z ekologického hľadiska sa dá povedať, že udržiavané trvalé trávne porasty systémom pasenia dokážu zvýšiť absorbovanie vody a tým teda pôsobiť ako preventívne opatrenie vo</w:t>
      </w:r>
      <w:r w:rsidRPr="00D51DCB">
        <w:rPr>
          <w:rFonts w:ascii="Calibri" w:hAnsi="Calibri"/>
        </w:rPr>
        <w:t>či povodniam a erózii.</w:t>
      </w:r>
    </w:p>
    <w:p w14:paraId="4B2CEFFC" w14:textId="1968AF2A" w:rsidR="00AC3C30" w:rsidRPr="00D51DCB" w:rsidRDefault="00A9166F" w:rsidP="00A9166F">
      <w:pPr>
        <w:spacing w:line="276" w:lineRule="auto"/>
        <w:ind w:firstLine="709"/>
        <w:jc w:val="both"/>
      </w:pPr>
      <w:r w:rsidRPr="00D51DCB">
        <w:rPr>
          <w:rFonts w:ascii="Calibri" w:hAnsi="Calibri"/>
        </w:rPr>
        <w:t>Správnym obhospodarovaním, pravidelným kosením, spásaním, hnojením organickými hnojivami a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vytvorením kvalitnej mačiny je pôsobenie mäsového dobytka v krajine  stabilizujúcim a</w:t>
      </w:r>
      <w:r w:rsidR="00D51DCB">
        <w:rPr>
          <w:rFonts w:ascii="Calibri" w:hAnsi="Calibri"/>
        </w:rPr>
        <w:t> </w:t>
      </w:r>
      <w:r w:rsidRPr="00D51DCB">
        <w:rPr>
          <w:rFonts w:ascii="Calibri" w:hAnsi="Calibri"/>
        </w:rPr>
        <w:t>krajinotvorným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prvkom.</w:t>
      </w:r>
    </w:p>
    <w:p w14:paraId="15FF7DA7" w14:textId="13F17FFC" w:rsidR="00AC3C30" w:rsidRPr="00D51DCB" w:rsidRDefault="00A9166F" w:rsidP="00A9166F">
      <w:pPr>
        <w:spacing w:line="276" w:lineRule="auto"/>
        <w:ind w:firstLine="709"/>
        <w:jc w:val="both"/>
      </w:pPr>
      <w:r w:rsidRPr="00D51DCB">
        <w:rPr>
          <w:rFonts w:ascii="Calibri" w:hAnsi="Calibri"/>
        </w:rPr>
        <w:t>Okrem podpory dojčiacich kráv mus</w:t>
      </w:r>
      <w:r w:rsidRPr="00D51DCB">
        <w:rPr>
          <w:rFonts w:ascii="Calibri" w:hAnsi="Calibri"/>
        </w:rPr>
        <w:t xml:space="preserve">í nastať aj stabilizácia potravinárskeho priemyslu a podpora spracovateľského priemyslu. </w:t>
      </w:r>
      <w:r w:rsidRPr="00D51DCB">
        <w:rPr>
          <w:rFonts w:ascii="Calibri" w:hAnsi="Calibri"/>
        </w:rPr>
        <w:t xml:space="preserve">Domáce spracovanie potravín vytvorí nové pracovné príležitosti a zvýši podiel domácich potravín na pultoch maloobchodných predajní a </w:t>
      </w:r>
      <w:proofErr w:type="spellStart"/>
      <w:r w:rsidRPr="00D51DCB">
        <w:rPr>
          <w:rFonts w:ascii="Calibri" w:hAnsi="Calibri"/>
        </w:rPr>
        <w:t>gastro</w:t>
      </w:r>
      <w:proofErr w:type="spellEnd"/>
      <w:r w:rsidRPr="00D51DCB">
        <w:rPr>
          <w:rFonts w:ascii="Calibri" w:hAnsi="Calibri"/>
        </w:rPr>
        <w:t xml:space="preserve"> priemyslu. Dnes je však mo</w:t>
      </w:r>
      <w:r w:rsidRPr="00D51DCB">
        <w:rPr>
          <w:rFonts w:ascii="Calibri" w:hAnsi="Calibri"/>
        </w:rPr>
        <w:t>žné hovädzie mäso na Slovensku považovať za ohrozenú komoditu, a tak treba k nemu aj pristupovať.</w:t>
      </w:r>
      <w:r w:rsidR="00D51DCB"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Pri podpore dojčiacich kráv by  bolo dobré sa inšpirovať okol</w:t>
      </w:r>
      <w:r w:rsidRPr="00D51DCB">
        <w:rPr>
          <w:rFonts w:ascii="Calibri" w:hAnsi="Calibri"/>
        </w:rPr>
        <w:t xml:space="preserve">itými krajinami, tak aby naši poľnohospodári boli podporený podobnými opatreniami s podobnými sadzbami, čo vyplýva z </w:t>
      </w:r>
      <w:r w:rsidR="00D51DCB" w:rsidRPr="00D51DCB">
        <w:rPr>
          <w:rFonts w:ascii="Calibri" w:hAnsi="Calibri"/>
        </w:rPr>
        <w:t>voľného</w:t>
      </w:r>
      <w:r w:rsidRPr="00D51DCB">
        <w:rPr>
          <w:rFonts w:ascii="Calibri" w:hAnsi="Calibri"/>
        </w:rPr>
        <w:t xml:space="preserve"> pohybu tovaru v rámci EU.</w:t>
      </w:r>
    </w:p>
    <w:p w14:paraId="05842F23" w14:textId="66675B2D" w:rsidR="00AC3C30" w:rsidRDefault="00A9166F" w:rsidP="00A9166F">
      <w:pPr>
        <w:spacing w:line="276" w:lineRule="auto"/>
        <w:ind w:firstLine="709"/>
        <w:jc w:val="both"/>
        <w:rPr>
          <w:rFonts w:ascii="Calibri" w:hAnsi="Calibri"/>
        </w:rPr>
      </w:pPr>
      <w:r w:rsidRPr="00D51DCB">
        <w:rPr>
          <w:rFonts w:ascii="Calibri" w:hAnsi="Calibri"/>
        </w:rPr>
        <w:t>Zväz chovateľov mäsového dobytka na Slovensku navrhuje také riešenia, ktoré sú zamerané na podporu výroby</w:t>
      </w:r>
      <w:r w:rsidRPr="00D51DCB">
        <w:rPr>
          <w:rFonts w:ascii="Calibri" w:hAnsi="Calibri"/>
        </w:rPr>
        <w:t>, spracovania, ale i v konečnom dôsledku zvýšenie spotreby slovenského hovädzieho mäsa na Slovensku</w:t>
      </w:r>
      <w:r w:rsidRPr="00D51DCB">
        <w:rPr>
          <w:rFonts w:ascii="Calibri" w:hAnsi="Calibri"/>
        </w:rPr>
        <w:t>. Nami navrhované sadzby sú reálnymi hodnotami, ktoré v súčasnosti odzrkadľujú potrebu sektora a reálne náklady na niektoré opatrenia.</w:t>
      </w:r>
    </w:p>
    <w:p w14:paraId="2621C8E8" w14:textId="77777777" w:rsidR="00A9166F" w:rsidRPr="00D51DCB" w:rsidRDefault="00A9166F" w:rsidP="00A9166F">
      <w:pPr>
        <w:spacing w:line="276" w:lineRule="auto"/>
        <w:ind w:firstLine="709"/>
        <w:jc w:val="both"/>
      </w:pPr>
    </w:p>
    <w:p w14:paraId="3B10FF6C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lastRenderedPageBreak/>
        <w:t>Podpora chovu dojčiac</w:t>
      </w:r>
      <w:r w:rsidRPr="00D51DCB">
        <w:rPr>
          <w:rFonts w:ascii="Calibri-Bold" w:hAnsi="Calibri-Bold"/>
          <w:b/>
        </w:rPr>
        <w:t>ich kráv rozšírená o podporu na narodené teľa a odchované do veku 7 mesiacov vo výške 200 EUR za kus</w:t>
      </w:r>
    </w:p>
    <w:p w14:paraId="5EFF7DF1" w14:textId="2DCCE3F9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podporiť chovateľov, ktorí využívajú chov mäsového dobytka nielen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na plnenie zaťaženia a tým získanie plnej výšky dotácií na TTP, ale aj na </w:t>
      </w:r>
      <w:r w:rsidRPr="00D51DCB">
        <w:rPr>
          <w:rFonts w:ascii="Calibri" w:hAnsi="Calibri"/>
        </w:rPr>
        <w:t>produkciu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teliat od dojčiacich kráv.</w:t>
      </w:r>
    </w:p>
    <w:p w14:paraId="3D7C7F71" w14:textId="7C05F5E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Podmienky: narodenie a zaregistrovanie teľaťa a otcom teľaťa môže byť len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plemenný býk špecializovaných mäsových plemien, matkou dojčiaca krava.</w:t>
      </w:r>
    </w:p>
    <w:p w14:paraId="6C31F807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Predpokladané množstvo: 55 tis. teliat.</w:t>
      </w:r>
    </w:p>
    <w:p w14:paraId="5405068C" w14:textId="2C296705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 xml:space="preserve">Dopad na štátny </w:t>
      </w:r>
      <w:r w:rsidRPr="00D51DCB">
        <w:rPr>
          <w:rFonts w:ascii="Calibri" w:hAnsi="Calibri"/>
        </w:rPr>
        <w:t>rozpočet: 11 mil. EUR.</w:t>
      </w:r>
    </w:p>
    <w:p w14:paraId="4B61E45C" w14:textId="77777777" w:rsidR="00A9166F" w:rsidRPr="00D51DCB" w:rsidRDefault="00A9166F" w:rsidP="00A9166F">
      <w:pPr>
        <w:spacing w:line="276" w:lineRule="auto"/>
        <w:jc w:val="both"/>
      </w:pPr>
    </w:p>
    <w:p w14:paraId="5FD9192D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Rozšírenie podpory cestou "Zelenej nafty"</w:t>
      </w:r>
    </w:p>
    <w:p w14:paraId="0B46E99F" w14:textId="033F669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Podpora cestou „Zelenej nafty“ nastaviť na úroveň aspoň 2/3 z úrovne podpory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dojníc.</w:t>
      </w:r>
    </w:p>
    <w:p w14:paraId="669225FA" w14:textId="769CD4F5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Do úvahy treba vziať nielen nákladovú položku na produkciu, ale aj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výnosovú </w:t>
      </w:r>
      <w:r w:rsidRPr="00D51DCB">
        <w:rPr>
          <w:rFonts w:ascii="Calibri" w:hAnsi="Calibri"/>
        </w:rPr>
        <w:t>stránku chovu. Náklady pri dojniciach sú vyššie o 50 – 60% ako pri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dojčiacich kravách, ale aj výnosy sú o 3 až 4 krát vyššie. Normatívy neberú do úvahy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výrobu krmív, je nelogické oddeľovať podporu živočíšnej výroby od výroby krmív. Do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výroby krmív treba za</w:t>
      </w:r>
      <w:r w:rsidRPr="00D51DCB">
        <w:rPr>
          <w:rFonts w:ascii="Calibri" w:hAnsi="Calibri"/>
        </w:rPr>
        <w:t>rátať aj agrotechnické operácie na pasienkoch ako je jarné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vláčenie, kosenie nedopaskov, obnova, prísev, </w:t>
      </w:r>
      <w:proofErr w:type="spellStart"/>
      <w:r w:rsidRPr="00D51DCB">
        <w:rPr>
          <w:rFonts w:ascii="Calibri" w:hAnsi="Calibri"/>
        </w:rPr>
        <w:t>prihnojovanie</w:t>
      </w:r>
      <w:proofErr w:type="spellEnd"/>
      <w:r w:rsidRPr="00D51DCB">
        <w:rPr>
          <w:rFonts w:ascii="Calibri" w:hAnsi="Calibri"/>
        </w:rPr>
        <w:t xml:space="preserve"> a údržba oplôtkov,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vrátane odstraňovania škôd spôsobených divou zverou. Netreba zabúdať ani na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výrobu krmív na ornej pôde. Výroba krmív p</w:t>
      </w:r>
      <w:r w:rsidRPr="00D51DCB">
        <w:rPr>
          <w:rFonts w:ascii="Calibri" w:hAnsi="Calibri"/>
        </w:rPr>
        <w:t>redstavuje najväčšiu časť nákladov na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farmách nielen dojčiacich kráv. V súčasných klimatických podmienkach s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častými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obdobiami dlhotrvajúceho sucha a z dôvodov, že je nemožné v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horských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 podhorských oblastiach využívať zavlažovanie, sa znižujú výnosy obje</w:t>
      </w:r>
      <w:r w:rsidRPr="00D51DCB">
        <w:rPr>
          <w:rFonts w:ascii="Calibri" w:hAnsi="Calibri"/>
        </w:rPr>
        <w:t>mových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krmovín z hektára TTP. Tieto skutočnosti predražujú výrobu krmív. Takisto sa zvyšuje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potrebná výmera TTP na výživu matky s teľaťom.</w:t>
      </w:r>
    </w:p>
    <w:p w14:paraId="79A2B6DB" w14:textId="77777777" w:rsidR="00A9166F" w:rsidRPr="00D51DCB" w:rsidRDefault="00A9166F" w:rsidP="00A9166F">
      <w:pPr>
        <w:spacing w:line="276" w:lineRule="auto"/>
        <w:jc w:val="both"/>
      </w:pPr>
    </w:p>
    <w:p w14:paraId="0FC7DBBD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Podpora na výkrm HD rozšírená o podporu výkrmu jalovíc</w:t>
      </w:r>
    </w:p>
    <w:p w14:paraId="65745184" w14:textId="34698CC6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Výška podpory by mala byť taká istá ako podpora výkrmu býkov</w:t>
      </w:r>
      <w:r w:rsidRPr="00D51DCB">
        <w:rPr>
          <w:rFonts w:ascii="Calibri" w:hAnsi="Calibri"/>
        </w:rPr>
        <w:t>. Podmienkou by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malo byť, že zvieratá sú narodené a vykŕmené na Slovensku.</w:t>
      </w:r>
    </w:p>
    <w:p w14:paraId="221B1A1E" w14:textId="32FB41F1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tvorba pracovných miest na vidieku, zabezpečenie dostatku zvierat na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dodávku, produkcia kvalitného mäsa na domáci trh, zníženie závislosti chovateľov na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zahraničnom d</w:t>
      </w:r>
      <w:r w:rsidRPr="00D51DCB">
        <w:rPr>
          <w:rFonts w:ascii="Calibri" w:hAnsi="Calibri"/>
        </w:rPr>
        <w:t>opyte, tvorba pridanej hodnoty.</w:t>
      </w:r>
    </w:p>
    <w:p w14:paraId="453C40CF" w14:textId="6833976A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Podmienky: jalovica, býk, do veku 24 mesiacov, matka dojčiaca krava, otec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licencovaný býk mäsových plemien, dotácia priznaná po odsune na bitúnok, alebo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zberné miesto.</w:t>
      </w:r>
    </w:p>
    <w:p w14:paraId="338F2E53" w14:textId="682B8A2D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 xml:space="preserve">Predpokladané množstvo: 2 tis. – 3 tis. jalovíc, 12 </w:t>
      </w:r>
      <w:r w:rsidRPr="00D51DCB">
        <w:rPr>
          <w:rFonts w:ascii="Calibri" w:hAnsi="Calibri"/>
        </w:rPr>
        <w:t xml:space="preserve">tis. – 14. tis. </w:t>
      </w:r>
      <w:r>
        <w:rPr>
          <w:rFonts w:ascii="Calibri" w:hAnsi="Calibri"/>
        </w:rPr>
        <w:t>b</w:t>
      </w:r>
      <w:r w:rsidRPr="00D51DCB">
        <w:rPr>
          <w:rFonts w:ascii="Calibri" w:hAnsi="Calibri"/>
        </w:rPr>
        <w:t>ýkov</w:t>
      </w:r>
      <w:r>
        <w:rPr>
          <w:rFonts w:ascii="Calibri" w:hAnsi="Calibri"/>
        </w:rPr>
        <w:t>.</w:t>
      </w:r>
    </w:p>
    <w:p w14:paraId="4EC7543D" w14:textId="77777777" w:rsidR="00A9166F" w:rsidRPr="00D51DCB" w:rsidRDefault="00A9166F" w:rsidP="00A9166F">
      <w:pPr>
        <w:spacing w:line="276" w:lineRule="auto"/>
        <w:jc w:val="both"/>
      </w:pPr>
    </w:p>
    <w:p w14:paraId="16F0F9ED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Podpora domáceho spracovania hovädzieho mäsa</w:t>
      </w:r>
    </w:p>
    <w:p w14:paraId="56469029" w14:textId="49B6B443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Príplatok na jatočné spracovanie hovädzieho dobytka. Podporený by bol každý kg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predaného hovädzieho mäsa, a to sumou na úrovni 50 až 70 eurocentov.</w:t>
      </w:r>
    </w:p>
    <w:p w14:paraId="6BABB4FD" w14:textId="23361793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 xml:space="preserve">Odôvodnenie: Domáca spotreba </w:t>
      </w:r>
      <w:r w:rsidRPr="00D51DCB">
        <w:rPr>
          <w:rFonts w:ascii="Calibri" w:hAnsi="Calibri"/>
        </w:rPr>
        <w:t>hovädzieho mäsa by mala byť podporená aj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podporou spracovateľov. Predpokladáme zvýšenie domácej dodávky hovädzieho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mäsa do predajných sietí. Zvýši sa zamestnanosť v agropotravinárskom sektore,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 tiež sa do domácej prvovýroby a spracovania dostane viac pros</w:t>
      </w:r>
      <w:r w:rsidRPr="00D51DCB">
        <w:rPr>
          <w:rFonts w:ascii="Calibri" w:hAnsi="Calibri"/>
        </w:rPr>
        <w:t>triedkov na zvýšenie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ponuky a produkcie. Zníži sa tak závislosť sektora na zahraničnom dopyte, ktorý je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nestabilný. Podmienkou by bolo, aby mäso pochádzalo od zvieraťa narodeného,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odchovaného, vykŕmeného, zabitého i spracovaného na území Slovenskej republi</w:t>
      </w:r>
      <w:r w:rsidRPr="00D51DCB">
        <w:rPr>
          <w:rFonts w:ascii="Calibri" w:hAnsi="Calibri"/>
        </w:rPr>
        <w:t>ky.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Podporené bude len mäso pochádzajúce zo zvierat obidvoch pohlaví do veku 24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lastRenderedPageBreak/>
        <w:t>mesiacov. Vyplácanie prispôsobiť tak, aby celkový dotovaný objem mäsa bol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prepočítaný na živú hmotnosť z hmotnosti mäsa na háku u každého zaradeného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 spracovaného kusa. Na kon</w:t>
      </w:r>
      <w:r w:rsidRPr="00D51DCB">
        <w:rPr>
          <w:rFonts w:ascii="Calibri" w:hAnsi="Calibri"/>
        </w:rPr>
        <w:t>ci roka by bola dotácia zrátaná a vyplatená na konci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roka, z dôvodu obavy aby spracovatelia neznížili cenu jatočných zvierat o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túto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dotáciu pri nákupe zvierat od chovateľov.</w:t>
      </w:r>
    </w:p>
    <w:p w14:paraId="354B4067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 xml:space="preserve">Množstvo: 5000 ton jatočnej hmotnosti (v roku 2017 bolo celkovo 4580 t; býky </w:t>
      </w:r>
      <w:r w:rsidRPr="00D51DCB">
        <w:rPr>
          <w:rFonts w:ascii="Calibri" w:hAnsi="Calibri"/>
        </w:rPr>
        <w:t>4000</w:t>
      </w:r>
    </w:p>
    <w:p w14:paraId="22F277E0" w14:textId="6D332BC1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" w:hAnsi="Calibri"/>
        </w:rPr>
        <w:t>ton, jalovice 500 t, teľatá 80 t)</w:t>
      </w:r>
      <w:r>
        <w:rPr>
          <w:rFonts w:ascii="Calibri" w:hAnsi="Calibri"/>
        </w:rPr>
        <w:t>.</w:t>
      </w:r>
    </w:p>
    <w:p w14:paraId="4AED98A7" w14:textId="4A479FC2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Dopad na štátny rozpočet: 2, 5 mil.- 3,5 mil. EUR</w:t>
      </w:r>
      <w:r>
        <w:rPr>
          <w:rFonts w:ascii="Calibri" w:hAnsi="Calibri"/>
        </w:rPr>
        <w:t>.</w:t>
      </w:r>
    </w:p>
    <w:p w14:paraId="38C8ABF2" w14:textId="77777777" w:rsidR="00A9166F" w:rsidRPr="00D51DCB" w:rsidRDefault="00A9166F" w:rsidP="00A9166F">
      <w:pPr>
        <w:spacing w:line="276" w:lineRule="auto"/>
        <w:jc w:val="both"/>
      </w:pPr>
    </w:p>
    <w:p w14:paraId="18061510" w14:textId="26F50065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" w:hAnsi="Calibri"/>
          <w:b/>
          <w:bCs/>
        </w:rPr>
        <w:t xml:space="preserve">Podpora predaja a spotreby slovenského hovädzieho mäsa na </w:t>
      </w:r>
      <w:r>
        <w:rPr>
          <w:rFonts w:ascii="Calibri" w:hAnsi="Calibri"/>
          <w:b/>
          <w:bCs/>
        </w:rPr>
        <w:t>S</w:t>
      </w:r>
      <w:r w:rsidRPr="00D51DCB">
        <w:rPr>
          <w:rFonts w:ascii="Calibri" w:hAnsi="Calibri"/>
          <w:b/>
          <w:bCs/>
        </w:rPr>
        <w:t>lovensku</w:t>
      </w:r>
    </w:p>
    <w:p w14:paraId="3C62CAD9" w14:textId="55C1D429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uvažovať o motivujúcej zníženej sadzbe DPH na slovenské hovädzie mäso v maloobchode a najmä pre</w:t>
      </w:r>
      <w:r w:rsidRPr="00D51DCB">
        <w:rPr>
          <w:rFonts w:ascii="Calibri" w:hAnsi="Calibri"/>
        </w:rPr>
        <w:t xml:space="preserve"> , v súčasnosti</w:t>
      </w:r>
      <w:r w:rsidRPr="00D51DCB">
        <w:rPr>
          <w:rFonts w:ascii="Calibri" w:hAnsi="Calibri"/>
        </w:rPr>
        <w:t xml:space="preserve"> ťažko skúšanom  </w:t>
      </w:r>
      <w:proofErr w:type="spellStart"/>
      <w:r w:rsidRPr="00D51DCB">
        <w:rPr>
          <w:rFonts w:ascii="Calibri" w:hAnsi="Calibri"/>
        </w:rPr>
        <w:t>gastropriemysle</w:t>
      </w:r>
      <w:proofErr w:type="spellEnd"/>
      <w:r>
        <w:rPr>
          <w:rFonts w:ascii="Calibri" w:hAnsi="Calibri"/>
        </w:rPr>
        <w:t>,</w:t>
      </w:r>
    </w:p>
    <w:p w14:paraId="350CBDFA" w14:textId="07F501B0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podporiť propagáciu kulinárskeho spracovania hovädzieho mäsa a jeho význam v zdravej výžive obyvateľstva</w:t>
      </w:r>
      <w:r>
        <w:rPr>
          <w:rFonts w:ascii="Calibri" w:hAnsi="Calibri"/>
        </w:rPr>
        <w:t>.</w:t>
      </w:r>
    </w:p>
    <w:p w14:paraId="44E0DCD0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Podpora nákupu kvalitného čistokrvného genetického materiálu</w:t>
      </w:r>
    </w:p>
    <w:p w14:paraId="12C65FB3" w14:textId="789A99DE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Zlepšenie genofondu zvýš</w:t>
      </w:r>
      <w:r w:rsidRPr="00D51DCB">
        <w:rPr>
          <w:rFonts w:ascii="Calibri" w:hAnsi="Calibri"/>
        </w:rPr>
        <w:t>i naturálno-ekonomické výsledky chovu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mäsového dobytka. Import kvalitného genetického materiálu zvýši genetický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potenciál čistokrvných mäsových plemien hovädzieho dobytka. Predpokladáme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zvýšenie exportu plemenného materiálu do zahraničia. Všetky opatrenia </w:t>
      </w:r>
      <w:r w:rsidRPr="00D51DCB">
        <w:rPr>
          <w:rFonts w:ascii="Calibri" w:hAnsi="Calibri"/>
        </w:rPr>
        <w:t>zvýšia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tvorbu pridanej hodnoty v sektore.</w:t>
      </w:r>
    </w:p>
    <w:p w14:paraId="5E7841D3" w14:textId="441A98A6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Podmienky: Podporený bude nákup jalovíc a plemenných býkov uznaných plemien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mäsového dobytka z domáceho chovu a zo zahraničia, čistokrvné plemenné zvieratá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zapísané do A oddielu plemennej knihy doma, alebo A </w:t>
      </w:r>
      <w:r w:rsidRPr="00D51DCB">
        <w:rPr>
          <w:rFonts w:ascii="Calibri" w:hAnsi="Calibri"/>
        </w:rPr>
        <w:t>oddielu plemennej knihy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príslušného plemena v zahraničí a nadpriemerná plemenná hodnota. Zvieratá musia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plniť požiadavky plemenného štandardu, obzvlášť hmotnosti vo veku 120, 210 a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365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dní, zapojené do KÚ, ktorých pôvod je overený DNA testom, a pri hodnote</w:t>
      </w:r>
      <w:r w:rsidRPr="00D51DCB">
        <w:rPr>
          <w:rFonts w:ascii="Calibri" w:hAnsi="Calibri"/>
        </w:rPr>
        <w:t>ní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exteriéru plniť podmienky na matky býkov, otcov býkov.</w:t>
      </w:r>
    </w:p>
    <w:p w14:paraId="468233FD" w14:textId="4B5EFC7C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Množstvo: 500 jalovíc, 100 býkov</w:t>
      </w:r>
      <w:r>
        <w:rPr>
          <w:rFonts w:ascii="Calibri" w:hAnsi="Calibri"/>
        </w:rPr>
        <w:t>.</w:t>
      </w:r>
    </w:p>
    <w:p w14:paraId="0C113FD0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Sadzba : 0,5 tis. EUR na jalovicu 1,0 tis. EUR na býka.</w:t>
      </w:r>
    </w:p>
    <w:p w14:paraId="0CC9CC4F" w14:textId="70B611D5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Dopad na štátny rozpočet: 650 tis. EUR</w:t>
      </w:r>
      <w:r>
        <w:rPr>
          <w:rFonts w:ascii="Calibri" w:hAnsi="Calibri"/>
        </w:rPr>
        <w:t>.</w:t>
      </w:r>
    </w:p>
    <w:p w14:paraId="13D71A4F" w14:textId="77777777" w:rsidR="00A9166F" w:rsidRPr="00D51DCB" w:rsidRDefault="00A9166F" w:rsidP="00A9166F">
      <w:pPr>
        <w:spacing w:line="276" w:lineRule="auto"/>
        <w:jc w:val="both"/>
      </w:pPr>
    </w:p>
    <w:p w14:paraId="34AF9997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Podpora skvalitnenia identifikácie a stanovenia pôvodu zvierat a</w:t>
      </w:r>
      <w:r w:rsidRPr="00D51DCB">
        <w:rPr>
          <w:rFonts w:ascii="Calibri-Bold" w:hAnsi="Calibri-Bold"/>
          <w:b/>
        </w:rPr>
        <w:t xml:space="preserve">nalýzou SNP </w:t>
      </w:r>
      <w:r w:rsidRPr="00D51DCB">
        <w:rPr>
          <w:rFonts w:ascii="Calibri-Bold" w:hAnsi="Calibri-Bold"/>
          <w:b/>
        </w:rPr>
        <w:t>(</w:t>
      </w:r>
      <w:r w:rsidRPr="00D51DCB">
        <w:rPr>
          <w:rFonts w:ascii="sans-serif" w:hAnsi="sans-serif"/>
          <w:b/>
        </w:rPr>
        <w:t>Single</w:t>
      </w:r>
      <w:r w:rsidRPr="00D51DCB">
        <w:rPr>
          <w:rFonts w:ascii="sans-serif" w:hAnsi="sans-serif"/>
          <w:b/>
        </w:rPr>
        <w:t xml:space="preserve"> </w:t>
      </w:r>
      <w:r w:rsidRPr="00D51DCB">
        <w:rPr>
          <w:rFonts w:ascii="Calibri-Bold" w:hAnsi="Calibri-Bold"/>
          <w:b/>
        </w:rPr>
        <w:br/>
      </w:r>
      <w:proofErr w:type="spellStart"/>
      <w:r w:rsidRPr="00D51DCB">
        <w:rPr>
          <w:rFonts w:ascii="sans-serif" w:hAnsi="sans-serif"/>
          <w:b/>
        </w:rPr>
        <w:t>Nucleotide</w:t>
      </w:r>
      <w:proofErr w:type="spellEnd"/>
      <w:r w:rsidRPr="00D51DCB">
        <w:rPr>
          <w:rFonts w:ascii="sans-serif" w:hAnsi="sans-serif"/>
          <w:b/>
        </w:rPr>
        <w:t xml:space="preserve"> </w:t>
      </w:r>
      <w:proofErr w:type="spellStart"/>
      <w:r w:rsidRPr="00D51DCB">
        <w:rPr>
          <w:rFonts w:ascii="sans-serif" w:hAnsi="sans-serif"/>
          <w:b/>
        </w:rPr>
        <w:t>Polymorphism</w:t>
      </w:r>
      <w:proofErr w:type="spellEnd"/>
      <w:r w:rsidRPr="00D51DCB">
        <w:rPr>
          <w:rFonts w:ascii="sans-serif" w:hAnsi="sans-serif"/>
          <w:b/>
        </w:rPr>
        <w:t>)</w:t>
      </w:r>
      <w:r w:rsidRPr="00D51DCB">
        <w:rPr>
          <w:rFonts w:ascii="Calibri-Bold" w:hAnsi="Calibri-Bold"/>
          <w:b/>
        </w:rPr>
        <w:t xml:space="preserve"> </w:t>
      </w:r>
      <w:r w:rsidRPr="00D51DCB">
        <w:rPr>
          <w:rFonts w:ascii="Calibri-Bold" w:hAnsi="Calibri-Bold"/>
          <w:b/>
        </w:rPr>
        <w:t xml:space="preserve"> a stanovenie </w:t>
      </w:r>
      <w:proofErr w:type="spellStart"/>
      <w:r w:rsidRPr="00D51DCB">
        <w:rPr>
          <w:rFonts w:ascii="Calibri-Bold" w:hAnsi="Calibri-Bold"/>
          <w:b/>
        </w:rPr>
        <w:t>genomickej</w:t>
      </w:r>
      <w:proofErr w:type="spellEnd"/>
      <w:r w:rsidRPr="00D51DCB">
        <w:rPr>
          <w:rFonts w:ascii="Calibri-Bold" w:hAnsi="Calibri-Bold"/>
          <w:b/>
        </w:rPr>
        <w:t xml:space="preserve"> hodnoty dobytka</w:t>
      </w:r>
    </w:p>
    <w:p w14:paraId="4FA3F3BF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zníženie nákladov chovateľa na produkciu plemenných zvierat.</w:t>
      </w:r>
    </w:p>
    <w:p w14:paraId="5FCAC193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Podmienka: len zvieratá zapísané do A oddielu plemennej knihy.</w:t>
      </w:r>
    </w:p>
    <w:p w14:paraId="1FA33ECA" w14:textId="66D929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 xml:space="preserve">Je potrebné </w:t>
      </w:r>
      <w:r w:rsidRPr="00D51DCB">
        <w:rPr>
          <w:rFonts w:ascii="Calibri" w:hAnsi="Calibri"/>
        </w:rPr>
        <w:t>zamýšľať sa nad podporou genomických analýz. Veľké krajiny (DE,FR,NL)</w:t>
      </w:r>
      <w:r>
        <w:rPr>
          <w:rFonts w:ascii="Calibri" w:hAnsi="Calibri"/>
        </w:rPr>
        <w:t xml:space="preserve">, </w:t>
      </w:r>
      <w:r w:rsidRPr="00D51DCB">
        <w:rPr>
          <w:rFonts w:ascii="Calibri" w:hAnsi="Calibri"/>
        </w:rPr>
        <w:t>ale i susedné štáty (CZ) podporili genomické analýzy a odhad genomických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plemenných hodnôt zo štátnych rozpočtov. ZCHMD vykonáva aktívne šľachtenie,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selektuje zvieratá, vyberá matky býko</w:t>
      </w:r>
      <w:r w:rsidRPr="00D51DCB">
        <w:rPr>
          <w:rFonts w:ascii="Calibri" w:hAnsi="Calibri"/>
        </w:rPr>
        <w:t>v, otcov býkov, mladých plemenných býkov.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Vlastnosti, ktoré sú pre mäsový dobytok veľmi dôležité, ako materské vlastnosti,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kvalita mäsa, </w:t>
      </w:r>
      <w:proofErr w:type="spellStart"/>
      <w:r w:rsidRPr="00D51DCB">
        <w:rPr>
          <w:rFonts w:ascii="Calibri" w:hAnsi="Calibri"/>
        </w:rPr>
        <w:t>výkrmovosť</w:t>
      </w:r>
      <w:proofErr w:type="spellEnd"/>
      <w:r w:rsidRPr="00D51DCB">
        <w:rPr>
          <w:rFonts w:ascii="Calibri" w:hAnsi="Calibri"/>
        </w:rPr>
        <w:t xml:space="preserve"> a podobne, sú vlastnosťami, ktoré sú minimálne</w:t>
      </w:r>
    </w:p>
    <w:p w14:paraId="7C1DA677" w14:textId="66A381AC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Calibri" w:hAnsi="Calibri"/>
        </w:rPr>
        <w:t>hodnotiteľné cez KÚ, ale dobre identifikovateľné genomickou a</w:t>
      </w:r>
      <w:r w:rsidRPr="00D51DCB">
        <w:rPr>
          <w:rFonts w:ascii="Calibri" w:hAnsi="Calibri"/>
        </w:rPr>
        <w:t>nalýzou. Podpora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analýzy SNP a odhadu genomických plemenných hodnôt zlepší šľachtiteľskú prácu a zabezpečí že zvieratá dovezené zo zahraničia sa nebudú musieť znova testovať na DNA.</w:t>
      </w:r>
    </w:p>
    <w:p w14:paraId="29B282A5" w14:textId="404AC1A4" w:rsidR="00A9166F" w:rsidRDefault="00A9166F" w:rsidP="00A9166F">
      <w:pPr>
        <w:spacing w:line="276" w:lineRule="auto"/>
        <w:jc w:val="both"/>
        <w:rPr>
          <w:rFonts w:ascii="Calibri" w:hAnsi="Calibri"/>
        </w:rPr>
      </w:pPr>
    </w:p>
    <w:p w14:paraId="0EF39848" w14:textId="3225C49E" w:rsidR="00A9166F" w:rsidRDefault="00A9166F" w:rsidP="00A9166F">
      <w:pPr>
        <w:spacing w:line="276" w:lineRule="auto"/>
        <w:jc w:val="both"/>
        <w:rPr>
          <w:rFonts w:ascii="Calibri" w:hAnsi="Calibri"/>
        </w:rPr>
      </w:pPr>
    </w:p>
    <w:p w14:paraId="6DF4BFA8" w14:textId="324F5CB6" w:rsidR="00A9166F" w:rsidRDefault="00A9166F" w:rsidP="00A9166F">
      <w:pPr>
        <w:spacing w:line="276" w:lineRule="auto"/>
        <w:jc w:val="both"/>
      </w:pPr>
    </w:p>
    <w:p w14:paraId="18881CD8" w14:textId="298B93D1" w:rsidR="00AC3C30" w:rsidRDefault="00A9166F" w:rsidP="00A9166F">
      <w:pPr>
        <w:spacing w:line="276" w:lineRule="auto"/>
        <w:jc w:val="both"/>
        <w:rPr>
          <w:rFonts w:ascii="Calibri-Bold" w:hAnsi="Calibri-Bold"/>
          <w:b/>
        </w:rPr>
      </w:pPr>
      <w:r w:rsidRPr="00D51DCB">
        <w:rPr>
          <w:rFonts w:ascii="Calibri-Bold" w:hAnsi="Calibri-Bold"/>
          <w:b/>
        </w:rPr>
        <w:lastRenderedPageBreak/>
        <w:t>Ostatné podpory</w:t>
      </w:r>
    </w:p>
    <w:p w14:paraId="6AB28859" w14:textId="77777777" w:rsidR="00A9166F" w:rsidRPr="00D51DCB" w:rsidRDefault="00A9166F" w:rsidP="00A9166F">
      <w:pPr>
        <w:spacing w:line="276" w:lineRule="auto"/>
        <w:jc w:val="both"/>
      </w:pPr>
    </w:p>
    <w:p w14:paraId="38C73674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Obnova TTP</w:t>
      </w:r>
    </w:p>
    <w:p w14:paraId="371D2D0D" w14:textId="16560C6D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Dobre udržiavané pasienky poskyt</w:t>
      </w:r>
      <w:r w:rsidRPr="00D51DCB">
        <w:rPr>
          <w:rFonts w:ascii="Calibri" w:hAnsi="Calibri"/>
        </w:rPr>
        <w:t>ujú dostatok živín pre pasené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zvieratá. Z dôvodu klimatickej zmeny je vhodné upraviť zloženie TTP pre produkciu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 extrémnych podmienkach. Toto opatrenie môže zvýšiť efektivitu sektora.</w:t>
      </w:r>
    </w:p>
    <w:p w14:paraId="03D7E367" w14:textId="3A5DCF53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Podmienkou by bolo využívanie podporenej plochy pasením a kosením, ni</w:t>
      </w:r>
      <w:r w:rsidRPr="00D51DCB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proofErr w:type="spellStart"/>
      <w:r w:rsidRPr="00D51DCB">
        <w:rPr>
          <w:rFonts w:ascii="Calibri" w:hAnsi="Calibri"/>
        </w:rPr>
        <w:t>mulčovaním</w:t>
      </w:r>
      <w:proofErr w:type="spellEnd"/>
      <w:r w:rsidRPr="00D51DCB">
        <w:rPr>
          <w:rFonts w:ascii="Calibri" w:hAnsi="Calibri"/>
        </w:rPr>
        <w:t>.</w:t>
      </w:r>
    </w:p>
    <w:p w14:paraId="3BE76B89" w14:textId="77777777" w:rsidR="00A9166F" w:rsidRPr="00D51DCB" w:rsidRDefault="00A9166F" w:rsidP="00A9166F">
      <w:pPr>
        <w:spacing w:line="276" w:lineRule="auto"/>
        <w:jc w:val="both"/>
      </w:pPr>
    </w:p>
    <w:p w14:paraId="0C3BA596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Podpora kontroly reprodukčného zdravia formou kontroly kvality ejakulátu</w:t>
      </w:r>
    </w:p>
    <w:p w14:paraId="39D204B4" w14:textId="11F78718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Neplodnosť býkov môže výrazne negatívne ovplyvniť počet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narodených a tým aj odchovaných a predaných teliat. Eliminácia tohto problému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efektívne zvýši </w:t>
      </w:r>
      <w:r w:rsidRPr="00D51DCB">
        <w:rPr>
          <w:rFonts w:ascii="Calibri" w:hAnsi="Calibri"/>
        </w:rPr>
        <w:t>počet realizovaných teliat a teda efektivitu sektora.</w:t>
      </w:r>
    </w:p>
    <w:p w14:paraId="490B5338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Podmienky: Býk musí byť registrovaný podľa predpisov SK a EU.</w:t>
      </w:r>
    </w:p>
    <w:p w14:paraId="7D98CDE7" w14:textId="6960C08E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Dopad na Štátny rozpočet: Pri plnom preplatení (50 EUR za rozbor) pri produkcii 250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– 300 býkov za rok by to bolo 12,5 tis. – 15 tis. EU</w:t>
      </w:r>
      <w:r w:rsidRPr="00D51DCB">
        <w:rPr>
          <w:rFonts w:ascii="Calibri" w:hAnsi="Calibri"/>
        </w:rPr>
        <w:t>R za rok. Ak by boli hodnotené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všetky plemenné býky pôsobiace v plemenitbe, ktorých je približne 1200 aktívnych,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by boli náklady zo štátneho rozpočtu 60 tis. EUR.</w:t>
      </w:r>
    </w:p>
    <w:p w14:paraId="78ABAB14" w14:textId="77777777" w:rsidR="00A9166F" w:rsidRPr="00D51DCB" w:rsidRDefault="00A9166F" w:rsidP="00A9166F">
      <w:pPr>
        <w:spacing w:line="276" w:lineRule="auto"/>
        <w:jc w:val="both"/>
      </w:pPr>
    </w:p>
    <w:p w14:paraId="6A200BA7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Riešenie škôd na poľnohospodárskych plodinách (aj TTP) spôsobených divou zverou</w:t>
      </w:r>
    </w:p>
    <w:p w14:paraId="615BCBF6" w14:textId="39C6C22B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</w:t>
      </w:r>
      <w:r w:rsidRPr="00D51DCB">
        <w:rPr>
          <w:rFonts w:ascii="Calibri" w:hAnsi="Calibri"/>
        </w:rPr>
        <w:t>: Škody na poľnohospodárskych plodinách, ako aj na krmovinách a TTP,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negatívne ovplyvňujú výnosovú zložku rastlinnej produkciu a nákladovú zložku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živočíšnej výroby, a v nej aj mäsového dobytka.</w:t>
      </w:r>
    </w:p>
    <w:p w14:paraId="172E9A91" w14:textId="3C8811D0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Početné stavy poľovnej zveri všetkých druhov za posledné rok</w:t>
      </w:r>
      <w:r w:rsidRPr="00D51DCB">
        <w:rPr>
          <w:rFonts w:ascii="Calibri" w:hAnsi="Calibri"/>
        </w:rPr>
        <w:t>y narástli. Lesné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ekosystémy nie sú schopné navýšené stavy uživiť, a tak sa veľké stáda zveri pasú na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poľnohospodárskych kultúrach. Priame škody sú na neuskutočnenom výnose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priamym spasením plodín. Sekundárne škody sú náklady na pohonné hmoty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 amortizáciu</w:t>
      </w:r>
      <w:r w:rsidRPr="00D51DCB">
        <w:rPr>
          <w:rFonts w:ascii="Calibri" w:hAnsi="Calibri"/>
        </w:rPr>
        <w:t xml:space="preserve"> techniky na zarovnávanie nerovností na lúkach a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pasienkoch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a následnom znížení produkčnej schopnosti lúčnej či pasienkovej kultúry vinou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narušenej mačiny.</w:t>
      </w:r>
    </w:p>
    <w:p w14:paraId="14374996" w14:textId="79CD47CB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Udržanie stavov zvierat na plánovanej úrovni zabezpečí udržanie škôd spôsobených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 xml:space="preserve">zverou na </w:t>
      </w:r>
      <w:r w:rsidRPr="00D51DCB">
        <w:rPr>
          <w:rFonts w:ascii="Calibri" w:hAnsi="Calibri"/>
        </w:rPr>
        <w:t>udržateľnej úrovni</w:t>
      </w:r>
      <w:r>
        <w:rPr>
          <w:rFonts w:ascii="Calibri" w:hAnsi="Calibri"/>
        </w:rPr>
        <w:t>.</w:t>
      </w:r>
    </w:p>
    <w:p w14:paraId="3E1C22EC" w14:textId="40A4BD0A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V minulosti, zo zákona o poľovníctve, existovali škodové komisie a Poľovné združenia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platili za škody spôsobené zverou odsúhlasené týmito komisiami. Vráťme sa k</w:t>
      </w:r>
      <w:r>
        <w:rPr>
          <w:rFonts w:ascii="Calibri" w:hAnsi="Calibri"/>
        </w:rPr>
        <w:t> </w:t>
      </w:r>
      <w:r w:rsidRPr="00D51DCB">
        <w:rPr>
          <w:rFonts w:ascii="Calibri" w:hAnsi="Calibri"/>
        </w:rPr>
        <w:t>tejto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praktike, ktorá existovala v minulosti v našom právnom systéme a stá</w:t>
      </w:r>
      <w:r w:rsidRPr="00D51DCB">
        <w:rPr>
          <w:rFonts w:ascii="Calibri" w:hAnsi="Calibri"/>
        </w:rPr>
        <w:t>le existuje aj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v okolitých krajinách V4.</w:t>
      </w:r>
      <w:r>
        <w:rPr>
          <w:rFonts w:ascii="Calibri" w:hAnsi="Calibri"/>
        </w:rPr>
        <w:t xml:space="preserve"> </w:t>
      </w:r>
    </w:p>
    <w:p w14:paraId="58749C5D" w14:textId="7597A02D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Dopad na Štátny rozpočet: 0, zodpovednosť bude na Poľovnom združení</w:t>
      </w:r>
      <w:r>
        <w:rPr>
          <w:rFonts w:ascii="Calibri" w:hAnsi="Calibri"/>
        </w:rPr>
        <w:t>.</w:t>
      </w:r>
    </w:p>
    <w:p w14:paraId="54E8D781" w14:textId="77777777" w:rsidR="00A9166F" w:rsidRPr="00D51DCB" w:rsidRDefault="00A9166F" w:rsidP="00A9166F">
      <w:pPr>
        <w:spacing w:line="276" w:lineRule="auto"/>
        <w:jc w:val="both"/>
      </w:pPr>
    </w:p>
    <w:p w14:paraId="0C9F7374" w14:textId="77777777" w:rsidR="00AC3C30" w:rsidRPr="00D51DCB" w:rsidRDefault="00A9166F" w:rsidP="00A9166F">
      <w:pPr>
        <w:spacing w:line="276" w:lineRule="auto"/>
        <w:jc w:val="both"/>
      </w:pPr>
      <w:r w:rsidRPr="00D51DCB">
        <w:rPr>
          <w:rFonts w:ascii="Calibri-Bold" w:hAnsi="Calibri-Bold"/>
          <w:b/>
        </w:rPr>
        <w:t>Riešenie „čiernej plemenitby“ navýšením rozpočtu PI na testovanie pôvodu zvierat DNA testom respektíve SNP analýzou</w:t>
      </w:r>
    </w:p>
    <w:p w14:paraId="5D4508AB" w14:textId="3B5460BB" w:rsidR="00AC3C30" w:rsidRPr="00D51DCB" w:rsidRDefault="00A9166F" w:rsidP="00A9166F">
      <w:pPr>
        <w:spacing w:line="276" w:lineRule="auto"/>
        <w:jc w:val="both"/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Odôvodnenie: Čierna plemeni</w:t>
      </w:r>
      <w:r w:rsidRPr="00D51DCB">
        <w:rPr>
          <w:rFonts w:ascii="Calibri" w:hAnsi="Calibri"/>
        </w:rPr>
        <w:t>tba je seriózny problém, ktorý znižuje efektivitu</w:t>
      </w:r>
      <w:r>
        <w:rPr>
          <w:rFonts w:ascii="Calibri" w:hAnsi="Calibri"/>
        </w:rPr>
        <w:t xml:space="preserve"> </w:t>
      </w:r>
      <w:r w:rsidRPr="00D51DCB">
        <w:rPr>
          <w:rFonts w:ascii="Calibri" w:hAnsi="Calibri"/>
        </w:rPr>
        <w:t>sektora degradáciou chovných zvierat.</w:t>
      </w:r>
    </w:p>
    <w:p w14:paraId="3C6A71D8" w14:textId="2F0FB330" w:rsidR="00AC3C30" w:rsidRDefault="00A9166F" w:rsidP="00A9166F">
      <w:pPr>
        <w:spacing w:line="276" w:lineRule="auto"/>
        <w:jc w:val="both"/>
        <w:rPr>
          <w:rFonts w:ascii="Calibri" w:hAnsi="Calibri"/>
        </w:rPr>
      </w:pPr>
      <w:r w:rsidRPr="00D51DCB">
        <w:rPr>
          <w:rFonts w:ascii="Wingdings-Regular" w:hAnsi="Wingdings-Regular"/>
        </w:rPr>
        <w:t xml:space="preserve"> </w:t>
      </w:r>
      <w:r w:rsidRPr="00D51DCB">
        <w:rPr>
          <w:rFonts w:ascii="Calibri" w:hAnsi="Calibri"/>
        </w:rPr>
        <w:t>Dopad na štátny r</w:t>
      </w:r>
      <w:r>
        <w:rPr>
          <w:rFonts w:ascii="Calibri" w:hAnsi="Calibri"/>
        </w:rPr>
        <w:t>ozpočet: 500 analýz/rok x 30 EUR = 15. tis. EUR.</w:t>
      </w:r>
      <w:bookmarkEnd w:id="0"/>
    </w:p>
    <w:p w14:paraId="0859F655" w14:textId="7E4BCFB3" w:rsidR="00A9166F" w:rsidRDefault="00A9166F" w:rsidP="00A9166F">
      <w:pPr>
        <w:spacing w:line="276" w:lineRule="auto"/>
        <w:jc w:val="both"/>
        <w:rPr>
          <w:rFonts w:ascii="Calibri" w:hAnsi="Calibri"/>
        </w:rPr>
      </w:pPr>
    </w:p>
    <w:p w14:paraId="3D6C0867" w14:textId="748B335A" w:rsidR="00A9166F" w:rsidRDefault="00A9166F" w:rsidP="00A9166F">
      <w:pPr>
        <w:spacing w:line="276" w:lineRule="auto"/>
        <w:jc w:val="both"/>
        <w:rPr>
          <w:rFonts w:ascii="Calibri" w:hAnsi="Calibri"/>
        </w:rPr>
      </w:pPr>
    </w:p>
    <w:p w14:paraId="6925474E" w14:textId="75FABC2A" w:rsidR="00A9166F" w:rsidRDefault="00A9166F" w:rsidP="00A9166F">
      <w:pPr>
        <w:spacing w:line="276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Predstavenstvo ZCHMD</w:t>
      </w:r>
    </w:p>
    <w:sectPr w:rsidR="00A9166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EE"/>
    <w:family w:val="roman"/>
    <w:pitch w:val="variable"/>
  </w:font>
  <w:font w:name="Wingdings-Regular">
    <w:altName w:val="Wingdings"/>
    <w:charset w:val="EE"/>
    <w:family w:val="roman"/>
    <w:pitch w:val="variable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30"/>
    <w:rsid w:val="00205875"/>
    <w:rsid w:val="00A9166F"/>
    <w:rsid w:val="00AC3C30"/>
    <w:rsid w:val="00D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9CC4"/>
  <w15:docId w15:val="{C83A9E77-8F79-42F4-892D-962C78F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Nzov">
    <w:name w:val="Title"/>
    <w:basedOn w:val="Normlny"/>
    <w:next w:val="Podtitul"/>
    <w:link w:val="NzovChar"/>
    <w:qFormat/>
    <w:rsid w:val="00D51DCB"/>
    <w:pPr>
      <w:jc w:val="center"/>
    </w:pPr>
    <w:rPr>
      <w:rFonts w:ascii="Times New Roman" w:eastAsia="Times New Roman" w:hAnsi="Times New Roman" w:cs="Times New Roman"/>
      <w:b/>
      <w:bCs/>
      <w:kern w:val="0"/>
      <w:u w:val="single"/>
      <w:lang w:val="x-none" w:eastAsia="ar-SA" w:bidi="ar-SA"/>
    </w:rPr>
  </w:style>
  <w:style w:type="character" w:customStyle="1" w:styleId="NzovChar">
    <w:name w:val="Názov Char"/>
    <w:basedOn w:val="Predvolenpsmoodseku"/>
    <w:link w:val="Nzov"/>
    <w:rsid w:val="00D51DCB"/>
    <w:rPr>
      <w:rFonts w:ascii="Times New Roman" w:eastAsia="Times New Roman" w:hAnsi="Times New Roman" w:cs="Times New Roman"/>
      <w:b/>
      <w:bCs/>
      <w:kern w:val="0"/>
      <w:u w:val="single"/>
      <w:lang w:val="x-none" w:eastAsia="ar-SA" w:bidi="ar-SA"/>
    </w:rPr>
  </w:style>
  <w:style w:type="character" w:styleId="Hypertextovprepojenie">
    <w:name w:val="Hyperlink"/>
    <w:uiPriority w:val="99"/>
    <w:unhideWhenUsed/>
    <w:rsid w:val="00D51DCB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1DC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D51DCB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D5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hmd.zchmd@gmail.com" TargetMode="External"/><Relationship Id="rId5" Type="http://schemas.openxmlformats.org/officeDocument/2006/relationships/hyperlink" Target="http://www.zchmd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Polák</dc:creator>
  <dc:description/>
  <cp:lastModifiedBy>Peter Polák</cp:lastModifiedBy>
  <cp:revision>2</cp:revision>
  <dcterms:created xsi:type="dcterms:W3CDTF">2021-08-30T07:52:00Z</dcterms:created>
  <dcterms:modified xsi:type="dcterms:W3CDTF">2021-08-30T07:52:00Z</dcterms:modified>
  <dc:language>sk-SK</dc:language>
</cp:coreProperties>
</file>