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</w:t>
      </w:r>
      <w:r>
        <w:rPr>
          <w:b/>
          <w:bCs/>
        </w:rPr>
        <w:t>Špecifické podmienky:</w:t>
      </w:r>
    </w:p>
    <w:p>
      <w:pPr>
        <w:pStyle w:val="Nadpis1"/>
        <w:bidi w:val="0"/>
        <w:jc w:val="left"/>
        <w:rPr>
          <w:b/>
          <w:b/>
          <w:bCs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Podmienky odchovu: </w:t>
      </w:r>
      <w:r>
        <w:rPr>
          <w:b/>
          <w:bCs/>
          <w:sz w:val="21"/>
          <w:szCs w:val="21"/>
        </w:rPr>
        <w:t>Simentál mäsový</w:t>
      </w:r>
    </w:p>
    <w:p>
      <w:pPr>
        <w:pStyle w:val="Telotextu"/>
        <w:bidi w:val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   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180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29</w:t>
      </w:r>
      <w:r>
        <w:rPr>
          <w:b/>
          <w:bCs w:val="false"/>
          <w:sz w:val="21"/>
          <w:szCs w:val="21"/>
        </w:rPr>
        <w:t>5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470 kg.</w:t>
      </w:r>
    </w:p>
    <w:p>
      <w:pPr>
        <w:pStyle w:val="Telotextu"/>
        <w:bidi w:val="0"/>
        <w:jc w:val="left"/>
        <w:rPr/>
      </w:pPr>
      <w:r>
        <w:rPr>
          <w:b/>
          <w:bCs/>
          <w:sz w:val="21"/>
          <w:szCs w:val="21"/>
        </w:rPr>
        <w:t xml:space="preserve">                          </w:t>
      </w:r>
      <w:r>
        <w:rPr>
          <w:b w:val="false"/>
          <w:bCs w:val="false"/>
          <w:sz w:val="21"/>
          <w:szCs w:val="21"/>
        </w:rPr>
        <w:t xml:space="preserve">plemenná príslušnosť otca S100 </w:t>
      </w:r>
    </w:p>
    <w:p>
      <w:pPr>
        <w:pStyle w:val="Telotextu"/>
        <w:bidi w:val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   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bidi w:val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   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vykazovať  </w:t>
      </w:r>
    </w:p>
    <w:p>
      <w:pPr>
        <w:pStyle w:val="Telotextu"/>
        <w:bidi w:val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              </w:t>
      </w:r>
      <w:r>
        <w:rPr>
          <w:b w:val="false"/>
          <w:bCs w:val="false"/>
          <w:sz w:val="21"/>
          <w:szCs w:val="21"/>
        </w:rPr>
        <w:t xml:space="preserve">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(výberová komisia má právo a možnosť v čase výberu prekontrolovať namerané hodnoty)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Aberdeen angus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160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270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440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AA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hodnoty)</w:t>
      </w:r>
      <w:r>
        <w:rPr>
          <w:b/>
          <w:sz w:val="21"/>
          <w:szCs w:val="21"/>
        </w:rPr>
        <w:t xml:space="preserve"> </w:t>
      </w:r>
      <w:r>
        <w:rPr/>
        <w:t xml:space="preserve">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Belgické modré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155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260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450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BB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hodnoty)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Blonde ´d aguitaine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180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290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470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BA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hodnoty)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Dexter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 xml:space="preserve">100 kg </w:t>
      </w:r>
      <w:r>
        <w:rPr>
          <w:b w:val="false"/>
          <w:bCs w:val="false"/>
          <w:sz w:val="21"/>
          <w:szCs w:val="21"/>
        </w:rPr>
        <w:t xml:space="preserve">(nemusí byť zvážená), hmotnosť v 210 dňoch - </w:t>
      </w:r>
      <w:r>
        <w:rPr>
          <w:b/>
          <w:bCs/>
          <w:sz w:val="21"/>
          <w:szCs w:val="21"/>
        </w:rPr>
        <w:t>175</w:t>
      </w:r>
      <w:r>
        <w:rPr>
          <w:b/>
          <w:bCs w:val="false"/>
          <w:sz w:val="21"/>
          <w:szCs w:val="21"/>
        </w:rPr>
        <w:t xml:space="preserve"> kg </w:t>
      </w:r>
      <w:r>
        <w:rPr>
          <w:b w:val="false"/>
          <w:bCs w:val="false"/>
          <w:sz w:val="21"/>
          <w:szCs w:val="21"/>
        </w:rPr>
        <w:t xml:space="preserve">(nemusí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byť zvážená), hmotnosť v 365 dňoch</w:t>
      </w:r>
      <w:r>
        <w:rPr>
          <w:b/>
          <w:bCs/>
          <w:sz w:val="21"/>
          <w:szCs w:val="21"/>
        </w:rPr>
        <w:t xml:space="preserve"> 225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DX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</w:t>
      </w:r>
      <w:r>
        <w:rPr>
          <w:b w:val="false"/>
          <w:bCs w:val="false"/>
          <w:sz w:val="21"/>
          <w:szCs w:val="21"/>
        </w:rPr>
        <w:t>lineárne hodnotenie býčka</w:t>
      </w:r>
      <w:r>
        <w:rPr>
          <w:b/>
          <w:bCs w:val="false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 xml:space="preserve">- minimálne 4 body , mimo bodov za hmotnosť a výšku . Za ideálnu je       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</w:t>
      </w:r>
      <w:r>
        <w:rPr>
          <w:b w:val="false"/>
          <w:bCs w:val="false"/>
          <w:sz w:val="21"/>
          <w:szCs w:val="21"/>
        </w:rPr>
        <w:t xml:space="preserve">výška s hodnotou 5 bodov. Býček môže byť vyradený z dôvodu výšky len v prípade, že jeho výška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</w:t>
      </w:r>
      <w:r>
        <w:rPr>
          <w:b w:val="false"/>
          <w:bCs w:val="false"/>
          <w:sz w:val="21"/>
          <w:szCs w:val="21"/>
        </w:rPr>
        <w:t xml:space="preserve">v deň   základného výberu je vyššia ako 118 cm.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vykazovať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</w:t>
      </w:r>
      <w:r>
        <w:rPr>
          <w:b w:val="false"/>
          <w:bCs w:val="false"/>
          <w:sz w:val="21"/>
          <w:szCs w:val="21"/>
        </w:rPr>
        <w:t xml:space="preserve">zjavné vady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prvej generácii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test na chondrodysplaziu - s negatívnym výsledkom</w:t>
      </w:r>
      <w:r>
        <w:rPr>
          <w:b/>
          <w:bCs w:val="false"/>
          <w:sz w:val="21"/>
          <w:szCs w:val="21"/>
        </w:rPr>
        <w:t xml:space="preserve">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Galloway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110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175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285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GA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(výberová komisia má právo a možnosť v čase výberu prekontrolovať namerané hodnoty) </w:t>
      </w:r>
      <w:r>
        <w:rPr>
          <w:b/>
          <w:sz w:val="21"/>
          <w:szCs w:val="21"/>
        </w:rPr>
        <w:t xml:space="preserve">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>Podmienky odchovu :</w:t>
      </w:r>
      <w:r>
        <w:rPr>
          <w:b/>
          <w:bCs/>
          <w:sz w:val="21"/>
          <w:szCs w:val="21"/>
        </w:rPr>
        <w:t>Gasconne</w:t>
      </w:r>
      <w:r>
        <w:rPr>
          <w:sz w:val="21"/>
          <w:szCs w:val="21"/>
        </w:rPr>
        <w:t xml:space="preserve">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155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245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415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GS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(výberová komisia má právo a možnosť v čase výberu prekontrolovať namerané hodnoty) </w:t>
      </w:r>
      <w:r>
        <w:rPr>
          <w:b/>
          <w:sz w:val="21"/>
          <w:szCs w:val="21"/>
        </w:rPr>
        <w:t xml:space="preserve">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>Podmienky odchovu :</w:t>
      </w:r>
      <w:r>
        <w:rPr>
          <w:b/>
          <w:bCs/>
          <w:sz w:val="21"/>
          <w:szCs w:val="21"/>
        </w:rPr>
        <w:t xml:space="preserve"> Hereford</w:t>
      </w:r>
      <w:r>
        <w:rPr>
          <w:sz w:val="21"/>
          <w:szCs w:val="21"/>
        </w:rPr>
        <w:t xml:space="preserve">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135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220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400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HE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(výberová komisia má právo a možnosť v čase výberu prekontrolovať namerané hodnoty) </w:t>
      </w:r>
      <w:r>
        <w:rPr>
          <w:b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Podmienky odchovu</w:t>
      </w:r>
      <w:r>
        <w:rPr>
          <w:b/>
          <w:sz w:val="21"/>
          <w:szCs w:val="21"/>
        </w:rPr>
        <w:t xml:space="preserve"> : Highland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hmotnosť v 365 dňoch</w:t>
      </w:r>
      <w:r>
        <w:rPr>
          <w:b/>
          <w:bCs/>
          <w:sz w:val="21"/>
          <w:szCs w:val="21"/>
        </w:rPr>
        <w:t xml:space="preserve"> 225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HL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(výberová komisia má právo a možnosť v čase výberu prekontrolovať namerané hodnoty)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Charolais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180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290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460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CH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hodnoty)</w:t>
      </w:r>
      <w:r>
        <w:rPr>
          <w:b/>
          <w:sz w:val="21"/>
          <w:szCs w:val="21"/>
        </w:rPr>
        <w:t xml:space="preserve">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Limousin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165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270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430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LI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</w:t>
      </w:r>
      <w:r>
        <w:rPr>
          <w:b/>
          <w:bCs/>
          <w:sz w:val="21"/>
          <w:szCs w:val="21"/>
        </w:rPr>
        <w:t>)</w:t>
      </w:r>
      <w:r>
        <w:rPr>
          <w:b/>
          <w:sz w:val="21"/>
          <w:szCs w:val="21"/>
        </w:rPr>
        <w:t xml:space="preserve">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Piemontese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 xml:space="preserve">hmotnosť v 210 dňoch - </w:t>
      </w:r>
      <w:r>
        <w:rPr>
          <w:b/>
          <w:bCs/>
          <w:sz w:val="21"/>
          <w:szCs w:val="21"/>
        </w:rPr>
        <w:t>240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400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PI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</w:t>
      </w:r>
      <w:r>
        <w:rPr>
          <w:b/>
          <w:bCs/>
          <w:sz w:val="21"/>
          <w:szCs w:val="21"/>
        </w:rPr>
        <w:t>)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Aubrac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175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275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445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AU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</w:t>
      </w:r>
      <w:r>
        <w:rPr>
          <w:b/>
          <w:bCs/>
          <w:sz w:val="21"/>
          <w:szCs w:val="21"/>
        </w:rPr>
        <w:t>)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Salers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160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260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440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SA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</w:t>
      </w:r>
      <w:r>
        <w:rPr>
          <w:b/>
          <w:bCs/>
          <w:sz w:val="21"/>
          <w:szCs w:val="21"/>
        </w:rPr>
        <w:t xml:space="preserve">)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Podmienky odchovu : </w:t>
      </w:r>
      <w:r>
        <w:rPr>
          <w:b/>
          <w:sz w:val="21"/>
          <w:szCs w:val="21"/>
        </w:rPr>
        <w:t>Schorthorn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hmotnosť v 120 dňoch - </w:t>
      </w:r>
      <w:r>
        <w:rPr>
          <w:b/>
          <w:bCs w:val="false"/>
          <w:sz w:val="21"/>
          <w:szCs w:val="21"/>
        </w:rPr>
        <w:t>140 kg</w:t>
      </w:r>
      <w:r>
        <w:rPr>
          <w:b w:val="false"/>
          <w:bCs w:val="false"/>
          <w:sz w:val="21"/>
          <w:szCs w:val="21"/>
        </w:rPr>
        <w:t xml:space="preserve">, hmotnosť v 210 dňoch - </w:t>
      </w:r>
      <w:r>
        <w:rPr>
          <w:b/>
          <w:bCs/>
          <w:sz w:val="21"/>
          <w:szCs w:val="21"/>
        </w:rPr>
        <w:t>250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440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SS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</w:t>
      </w:r>
      <w:r>
        <w:rPr>
          <w:b/>
          <w:bCs/>
          <w:sz w:val="21"/>
          <w:szCs w:val="21"/>
        </w:rPr>
        <w:t xml:space="preserve">)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1"/>
          <w:szCs w:val="21"/>
        </w:rPr>
        <w:t xml:space="preserve">odmienky odchovu : </w:t>
      </w:r>
      <w:r>
        <w:rPr>
          <w:b/>
          <w:sz w:val="21"/>
          <w:szCs w:val="21"/>
        </w:rPr>
        <w:t>Chianina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sz w:val="21"/>
          <w:szCs w:val="21"/>
        </w:rPr>
        <w:t xml:space="preserve">          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 xml:space="preserve">hmotnosť v 210 dňoch - </w:t>
      </w:r>
      <w:r>
        <w:rPr>
          <w:b/>
          <w:bCs/>
          <w:sz w:val="21"/>
          <w:szCs w:val="21"/>
        </w:rPr>
        <w:t>330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 365 dňoch</w:t>
      </w:r>
      <w:r>
        <w:rPr>
          <w:b/>
          <w:bCs/>
          <w:sz w:val="21"/>
          <w:szCs w:val="21"/>
        </w:rPr>
        <w:t xml:space="preserve"> 515 kg.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plemenná príslušnosť otca CI 100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overenie pôvodu matky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vykazovať zjavné vady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je neprípustná príbuzenská plemenitba vyskytujúca sa v prvých dvoch generáciách predkov býčka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výpočet bodovej hodnoty pre pridelenie bodov lineárneho hodnotenia za hmotnosť a výšku bude                                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vyrátaná podľa aktuálnej hmotnosti a výšky v čase výberu respektíve 14 dní pred výberom.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(výberová komisia má právo a možnosť v čase výberu prekontrolovať namerané hodnoty</w:t>
      </w:r>
      <w:r>
        <w:rPr>
          <w:b/>
          <w:bCs/>
          <w:sz w:val="21"/>
          <w:szCs w:val="21"/>
        </w:rPr>
        <w:t xml:space="preserve">)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>Podmienky odchovu :</w:t>
      </w:r>
      <w:r>
        <w:rPr>
          <w:b/>
          <w:bCs/>
          <w:sz w:val="21"/>
          <w:szCs w:val="21"/>
        </w:rPr>
        <w:t xml:space="preserve">  Texas longhorn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</w:t>
      </w:r>
      <w:r>
        <w:rPr>
          <w:b w:val="false"/>
          <w:bCs w:val="false"/>
          <w:sz w:val="21"/>
          <w:szCs w:val="21"/>
        </w:rPr>
        <w:t>Býci narodení v kontrolnom roku ( t. j. 1.10 – 30.9.)</w:t>
      </w:r>
      <w:r>
        <w:rPr>
          <w:b/>
          <w:bCs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budú vyberaní  v  termíne 4. turnusu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sz w:val="21"/>
          <w:szCs w:val="21"/>
        </w:rPr>
        <w:t>vo veku 14 – 16 mesiacov na základe žiadosti chovateľa podanej na PK do 31.8. daného roka.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Býček musí byť zvážený 1 krát do veku 450 dní a musí dosiahnu minimálny  prírastok 0,5 kg na   </w:t>
      </w:r>
    </w:p>
    <w:p>
      <w:pPr>
        <w:pStyle w:val="Telotextu"/>
        <w:bidi w:val="0"/>
        <w:jc w:val="left"/>
        <w:rPr/>
      </w:pPr>
      <w:r>
        <w:rPr>
          <w:sz w:val="21"/>
          <w:szCs w:val="21"/>
        </w:rPr>
        <w:t xml:space="preserve">                         </w:t>
      </w:r>
      <w:r>
        <w:rPr>
          <w:sz w:val="21"/>
          <w:szCs w:val="21"/>
        </w:rPr>
        <w:t xml:space="preserve">deň </w:t>
      </w:r>
      <w:r>
        <w:rPr>
          <w:b w:val="false"/>
          <w:bCs w:val="false"/>
          <w:sz w:val="21"/>
          <w:szCs w:val="21"/>
        </w:rPr>
        <w:t>( váženie a meranie prebehne v čase výberu, alebo tesne pred ním)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vykazovať 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zjavné vady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je neprípustná príbuzenská plemenitba vyskytujúca sa v prvých dvoch generáciách predkov býčka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býček môže byť vybraný max. do veku 36 mesiacov.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Podmienky odchovu : </w:t>
      </w:r>
      <w:r>
        <w:rPr>
          <w:b/>
          <w:bCs/>
          <w:sz w:val="21"/>
          <w:szCs w:val="21"/>
        </w:rPr>
        <w:t>Wagyu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</w:t>
      </w:r>
      <w:r>
        <w:rPr>
          <w:b w:val="false"/>
          <w:bCs w:val="false"/>
          <w:sz w:val="21"/>
          <w:szCs w:val="21"/>
        </w:rPr>
        <w:t>Býci narodení v kontrolnom roku ( t. j. 1.10 – 30.9.)</w:t>
      </w:r>
      <w:r>
        <w:rPr>
          <w:b/>
          <w:bCs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budú vyberaní  v  termíne 4. turnusu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</w:t>
      </w:r>
      <w:r>
        <w:rPr>
          <w:b w:val="false"/>
          <w:bCs w:val="false"/>
          <w:sz w:val="21"/>
          <w:szCs w:val="21"/>
        </w:rPr>
        <w:t>vo veku 14 – 16 mesiacov na základe žiadosti chovateľa podanej na PK do 31.8. daného</w:t>
      </w:r>
      <w:r>
        <w:rPr>
          <w:b/>
          <w:bCs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roka.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 </w:t>
      </w:r>
      <w:r>
        <w:rPr>
          <w:b w:val="false"/>
          <w:bCs w:val="false"/>
          <w:sz w:val="21"/>
          <w:szCs w:val="21"/>
        </w:rPr>
        <w:t>hmotnosť v 210 dňoch - 220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 hmotnosť v</w:t>
      </w:r>
      <w:r>
        <w:rPr>
          <w:b w:val="false"/>
          <w:bCs w:val="false"/>
          <w:sz w:val="21"/>
          <w:szCs w:val="21"/>
        </w:rPr>
        <w:t xml:space="preserve">365 </w:t>
      </w:r>
      <w:r>
        <w:rPr>
          <w:b w:val="false"/>
          <w:bCs w:val="false"/>
          <w:sz w:val="21"/>
          <w:szCs w:val="21"/>
        </w:rPr>
        <w:t xml:space="preserve">dňoch - </w:t>
      </w:r>
      <w:r>
        <w:rPr>
          <w:b/>
          <w:bCs/>
          <w:sz w:val="21"/>
          <w:szCs w:val="21"/>
        </w:rPr>
        <w:t>320</w:t>
      </w:r>
      <w:r>
        <w:rPr>
          <w:b/>
          <w:bCs w:val="false"/>
          <w:sz w:val="21"/>
          <w:szCs w:val="21"/>
        </w:rPr>
        <w:t xml:space="preserve"> kg</w:t>
      </w:r>
      <w:r>
        <w:rPr>
          <w:b w:val="false"/>
          <w:bCs w:val="false"/>
          <w:sz w:val="21"/>
          <w:szCs w:val="21"/>
        </w:rPr>
        <w:t>,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 </w:t>
      </w:r>
      <w:r>
        <w:rPr>
          <w:b w:val="false"/>
          <w:bCs w:val="false"/>
          <w:sz w:val="21"/>
          <w:szCs w:val="21"/>
        </w:rPr>
        <w:t xml:space="preserve">lineárne hodnotenie matky - vo všetkých ukazovateľoch minimálne 5 a viacej a nesmie vykazovať 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zjavné vady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 w:val="false"/>
          <w:bCs w:val="false"/>
          <w:sz w:val="21"/>
          <w:szCs w:val="21"/>
        </w:rPr>
        <w:t>je neprípustná príbuzenská plemenitba vyskytujúca sa v prvých dvoch generáciách predkov býčka.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Podmienky lineárneho hodnotenia býkov zo zahraničia</w:t>
      </w:r>
    </w:p>
    <w:p>
      <w:pPr>
        <w:pStyle w:val="Telotextu"/>
        <w:bidi w:val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            </w:t>
      </w:r>
      <w:r>
        <w:rPr>
          <w:b w:val="false"/>
          <w:bCs w:val="false"/>
          <w:sz w:val="21"/>
          <w:szCs w:val="21"/>
        </w:rPr>
        <w:t xml:space="preserve">Býk dovezený zo zahraničia v čase jeho karantény u chovateľa  (t. j. do 1 mesiaca po importe),musí   </w:t>
      </w:r>
    </w:p>
    <w:p>
      <w:pPr>
        <w:pStyle w:val="Telotextu"/>
        <w:bidi w:val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            </w:t>
      </w:r>
      <w:r>
        <w:rPr>
          <w:b w:val="false"/>
          <w:bCs w:val="false"/>
          <w:sz w:val="21"/>
          <w:szCs w:val="21"/>
        </w:rPr>
        <w:t>byť nahlásený na ZCHMD , následne zmeraný, zvážený a lineárne ohodnotený.</w:t>
      </w:r>
    </w:p>
    <w:p>
      <w:pPr>
        <w:pStyle w:val="Telotextu"/>
        <w:bidi w:val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            </w:t>
      </w:r>
      <w:r>
        <w:rPr>
          <w:b w:val="false"/>
          <w:bCs w:val="false"/>
          <w:sz w:val="21"/>
          <w:szCs w:val="21"/>
        </w:rPr>
        <w:t xml:space="preserve">Býček dovezený zo zahraničia vo veku pred dosiahnutím jedného roka musí byť vedený v KUMD a </w:t>
      </w:r>
    </w:p>
    <w:p>
      <w:pPr>
        <w:pStyle w:val="Telotextu"/>
        <w:bidi w:val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            </w:t>
      </w:r>
      <w:r>
        <w:rPr>
          <w:b w:val="false"/>
          <w:bCs w:val="false"/>
          <w:sz w:val="21"/>
          <w:szCs w:val="21"/>
        </w:rPr>
        <w:t>následne lineárne ohodnotený podľa podmienok daného plemena.</w:t>
      </w:r>
    </w:p>
    <w:p>
      <w:pPr>
        <w:pStyle w:val="Telotextu"/>
        <w:bidi w:val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             </w:t>
      </w:r>
      <w:r>
        <w:rPr>
          <w:b/>
          <w:bCs/>
          <w:sz w:val="21"/>
          <w:szCs w:val="21"/>
        </w:rPr>
        <w:t xml:space="preserve"> </w:t>
      </w:r>
    </w:p>
    <w:p>
      <w:pPr>
        <w:pStyle w:val="Telotextu"/>
        <w:bidi w:val="0"/>
        <w:jc w:val="left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</w:t>
      </w:r>
      <w:r>
        <w:rPr>
          <w:b/>
          <w:bCs w:val="false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 xml:space="preserve">  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>
          <w:b w:val="false"/>
          <w:bCs w:val="false"/>
          <w:sz w:val="21"/>
          <w:szCs w:val="21"/>
        </w:rPr>
        <w:t xml:space="preserve">           </w:t>
      </w:r>
      <w:r>
        <w:rPr>
          <w:b/>
          <w:sz w:val="21"/>
          <w:szCs w:val="21"/>
        </w:rPr>
        <w:t xml:space="preserve"> </w:t>
      </w:r>
      <w:r>
        <w:rPr/>
        <w:t xml:space="preserve"> </w:t>
      </w:r>
    </w:p>
    <w:p>
      <w:pPr>
        <w:pStyle w:val="Telotextu"/>
        <w:bidi w:val="0"/>
        <w:jc w:val="left"/>
        <w:rPr/>
      </w:pPr>
      <w:r>
        <w:rPr>
          <w:b w:val="false"/>
          <w:bCs w:val="false"/>
          <w:sz w:val="21"/>
          <w:szCs w:val="21"/>
        </w:rPr>
        <w:t xml:space="preserve">  </w:t>
      </w:r>
    </w:p>
    <w:p>
      <w:pPr>
        <w:pStyle w:val="Normal"/>
        <w:bidi w:val="0"/>
        <w:jc w:val="left"/>
        <w:rPr>
          <w:b/>
          <w:b/>
          <w:bCs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adpis"/>
    <w:next w:val="Telotex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PtaChar">
    <w:name w:val="Päta Char"/>
    <w:qFormat/>
    <w:rPr>
      <w:rFonts w:ascii="Arial" w:hAnsi="Arial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03InfoTextUrl">
    <w:name w:val="03_InfoTextUrl"/>
    <w:qFormat/>
    <w:rPr/>
  </w:style>
  <w:style w:type="character" w:styleId="13SiacPlusInfoChar">
    <w:name w:val="13_SiacPlusInfo Char"/>
    <w:qFormat/>
    <w:rPr>
      <w:rFonts w:ascii="Arial" w:hAnsi="Arial"/>
      <w:sz w:val="18"/>
      <w:lang w:val="en-US"/>
    </w:rPr>
  </w:style>
  <w:style w:type="character" w:styleId="12SpatChar">
    <w:name w:val="12_Spat Char"/>
    <w:qFormat/>
    <w:rPr>
      <w:rFonts w:ascii="Arial" w:hAnsi="Arial"/>
      <w:color w:val="000000"/>
      <w:sz w:val="18"/>
    </w:rPr>
  </w:style>
  <w:style w:type="character" w:styleId="11LinkPrispevkuChar">
    <w:name w:val="11_LinkPrispevku Char"/>
    <w:qFormat/>
    <w:rPr>
      <w:rFonts w:ascii="Arial" w:hAnsi="Arial"/>
      <w:color w:val="000000"/>
      <w:sz w:val="18"/>
    </w:rPr>
  </w:style>
  <w:style w:type="character" w:styleId="10Zvyraznenie2Char">
    <w:name w:val="10_Zvyraznenie2 Char"/>
    <w:qFormat/>
    <w:rPr>
      <w:rFonts w:ascii="Arial" w:hAnsi="Arial"/>
      <w:color w:val="FFFFFF"/>
      <w:sz w:val="18"/>
      <w:shd w:fill="FFC000" w:val="clear"/>
    </w:rPr>
  </w:style>
  <w:style w:type="character" w:styleId="09Zvyraznenie1Char">
    <w:name w:val="09_Zvyraznenie1 Char"/>
    <w:qFormat/>
    <w:rPr>
      <w:rFonts w:ascii="Arial" w:hAnsi="Arial"/>
      <w:b w:val="false"/>
      <w:color w:val="000000"/>
      <w:sz w:val="18"/>
    </w:rPr>
  </w:style>
  <w:style w:type="character" w:styleId="08AnotaciaTextChar">
    <w:name w:val="08_AnotaciaText Char"/>
    <w:qFormat/>
    <w:rPr>
      <w:rFonts w:ascii="Arial" w:hAnsi="Arial"/>
      <w:b w:val="false"/>
      <w:color w:val="000000"/>
      <w:sz w:val="18"/>
    </w:rPr>
  </w:style>
  <w:style w:type="character" w:styleId="07InfoPrispevokChar">
    <w:name w:val="07_InfoPrispevok Char"/>
    <w:qFormat/>
    <w:rPr>
      <w:rFonts w:ascii="Arial" w:hAnsi="Arial"/>
      <w:color w:val="7F7F7F"/>
      <w:sz w:val="18"/>
      <w:szCs w:val="20"/>
    </w:rPr>
  </w:style>
  <w:style w:type="character" w:styleId="06NazovPrispevkuChar">
    <w:name w:val="06_NazovPrispevku Char"/>
    <w:qFormat/>
    <w:rPr>
      <w:rFonts w:ascii="Arial" w:hAnsi="Arial"/>
      <w:color w:val="000000"/>
      <w:sz w:val="20"/>
      <w:szCs w:val="20"/>
    </w:rPr>
  </w:style>
  <w:style w:type="character" w:styleId="01NazovDatumChar">
    <w:name w:val="01_NazovDatum Char"/>
    <w:qFormat/>
    <w:rPr>
      <w:rFonts w:ascii="Arial" w:hAnsi="Arial"/>
    </w:rPr>
  </w:style>
  <w:style w:type="character" w:styleId="AdresanaoblkeChar">
    <w:name w:val="Adresa na obálke Char"/>
    <w:qFormat/>
    <w:rPr>
      <w:rFonts w:ascii="Arial" w:hAnsi="Arial" w:cs="0"/>
    </w:rPr>
  </w:style>
  <w:style w:type="character" w:styleId="HlavikaChar">
    <w:name w:val="Hlavička Char"/>
    <w:qFormat/>
    <w:rPr>
      <w:rFonts w:ascii="Arial" w:hAnsi="Arial"/>
      <w:b w:val="false"/>
      <w:color w:val="7F7F7F"/>
      <w:sz w:val="18"/>
    </w:rPr>
  </w:style>
  <w:style w:type="character" w:styleId="BezriadkovaniaChar">
    <w:name w:val="Bez riadkovania Char"/>
    <w:qFormat/>
    <w:rPr>
      <w:rFonts w:ascii="Arial" w:hAnsi="Arial"/>
      <w:color w:val="000000"/>
    </w:rPr>
  </w:style>
  <w:style w:type="character" w:styleId="Attributename">
    <w:name w:val="attribute-name"/>
    <w:qFormat/>
    <w:rPr>
      <w:b w:val="false"/>
    </w:rPr>
  </w:style>
  <w:style w:type="character" w:styleId="Starttag">
    <w:name w:val="start-tag"/>
    <w:qFormat/>
    <w:rPr>
      <w:b w:val="false"/>
    </w:rPr>
  </w:style>
  <w:style w:type="character" w:styleId="PredformtovanHTMLChar">
    <w:name w:val="Predformátované HTML Char"/>
    <w:qFormat/>
    <w:rPr>
      <w:rFonts w:ascii="Courier New" w:hAnsi="Courier New" w:eastAsia="Times New Roman" w:cs="Courier New"/>
      <w:b w:val="false"/>
      <w:sz w:val="20"/>
      <w:szCs w:val="20"/>
      <w:lang w:eastAsia="sk-SK"/>
    </w:rPr>
  </w:style>
  <w:style w:type="character" w:styleId="TruktradokumentuChar">
    <w:name w:val="Štruktúra dokumentu Char"/>
    <w:qFormat/>
    <w:rPr>
      <w:rFonts w:ascii="Tahoma" w:hAnsi="Tahoma" w:cs="Tahoma"/>
      <w:b w:val="false"/>
      <w:sz w:val="16"/>
      <w:szCs w:val="16"/>
    </w:rPr>
  </w:style>
  <w:style w:type="character" w:styleId="NormalTok">
    <w:name w:val="NormalTok"/>
    <w:qFormat/>
    <w:rPr/>
  </w:style>
  <w:style w:type="character" w:styleId="ErrorTok">
    <w:name w:val="ErrorTok"/>
    <w:qFormat/>
    <w:rPr>
      <w:b/>
      <w:color w:val="FF0000"/>
    </w:rPr>
  </w:style>
  <w:style w:type="character" w:styleId="AlertTok">
    <w:name w:val="AlertTok"/>
    <w:qFormat/>
    <w:rPr>
      <w:b/>
      <w:color w:val="FF0000"/>
    </w:rPr>
  </w:style>
  <w:style w:type="character" w:styleId="WarningTok">
    <w:name w:val="WarningTok"/>
    <w:qFormat/>
    <w:rPr>
      <w:b/>
      <w:i/>
      <w:color w:val="60A0B0"/>
    </w:rPr>
  </w:style>
  <w:style w:type="character" w:styleId="InformationTok">
    <w:name w:val="InformationTok"/>
    <w:qFormat/>
    <w:rPr>
      <w:b/>
      <w:i/>
      <w:color w:val="60A0B0"/>
    </w:rPr>
  </w:style>
  <w:style w:type="character" w:styleId="RegionMarkerTok">
    <w:name w:val="RegionMarkerTok"/>
    <w:qFormat/>
    <w:rPr/>
  </w:style>
  <w:style w:type="character" w:styleId="AttributeTok">
    <w:name w:val="AttributeTok"/>
    <w:qFormat/>
    <w:rPr>
      <w:color w:val="7D9029"/>
    </w:rPr>
  </w:style>
  <w:style w:type="character" w:styleId="PreprocessorTok">
    <w:name w:val="PreprocessorTok"/>
    <w:qFormat/>
    <w:rPr>
      <w:color w:val="BC7A00"/>
    </w:rPr>
  </w:style>
  <w:style w:type="character" w:styleId="ExtensionTok">
    <w:name w:val="ExtensionTok"/>
    <w:qFormat/>
    <w:rPr/>
  </w:style>
  <w:style w:type="character" w:styleId="BuiltInTok">
    <w:name w:val="BuiltInTok"/>
    <w:qFormat/>
    <w:rPr/>
  </w:style>
  <w:style w:type="character" w:styleId="OperatorTok">
    <w:name w:val="OperatorTok"/>
    <w:qFormat/>
    <w:rPr>
      <w:color w:val="666666"/>
    </w:rPr>
  </w:style>
  <w:style w:type="character" w:styleId="ControlFlowTok">
    <w:name w:val="ControlFlowTok"/>
    <w:qFormat/>
    <w:rPr>
      <w:b/>
      <w:color w:val="007020"/>
    </w:rPr>
  </w:style>
  <w:style w:type="character" w:styleId="VariableTok">
    <w:name w:val="VariableTok"/>
    <w:qFormat/>
    <w:rPr>
      <w:color w:val="19177C"/>
    </w:rPr>
  </w:style>
  <w:style w:type="character" w:styleId="FunctionTok">
    <w:name w:val="FunctionTok"/>
    <w:qFormat/>
    <w:rPr>
      <w:color w:val="06287E"/>
    </w:rPr>
  </w:style>
  <w:style w:type="character" w:styleId="OtherTok">
    <w:name w:val="OtherTok"/>
    <w:qFormat/>
    <w:rPr>
      <w:color w:val="007020"/>
    </w:rPr>
  </w:style>
  <w:style w:type="character" w:styleId="CommentVarTok">
    <w:name w:val="CommentVarTok"/>
    <w:qFormat/>
    <w:rPr>
      <w:b/>
      <w:i/>
      <w:color w:val="60A0B0"/>
    </w:rPr>
  </w:style>
  <w:style w:type="character" w:styleId="AnnotationTok">
    <w:name w:val="AnnotationTok"/>
    <w:qFormat/>
    <w:rPr>
      <w:b/>
      <w:i/>
      <w:color w:val="60A0B0"/>
    </w:rPr>
  </w:style>
  <w:style w:type="character" w:styleId="DocumentationTok">
    <w:name w:val="DocumentationTok"/>
    <w:qFormat/>
    <w:rPr>
      <w:i/>
      <w:color w:val="BA2121"/>
    </w:rPr>
  </w:style>
  <w:style w:type="character" w:styleId="CommentTok">
    <w:name w:val="CommentTok"/>
    <w:qFormat/>
    <w:rPr>
      <w:i/>
      <w:color w:val="60A0B0"/>
    </w:rPr>
  </w:style>
  <w:style w:type="character" w:styleId="ImportTok">
    <w:name w:val="ImportTok"/>
    <w:qFormat/>
    <w:rPr/>
  </w:style>
  <w:style w:type="character" w:styleId="SpecialStringTok">
    <w:name w:val="SpecialStringTok"/>
    <w:qFormat/>
    <w:rPr>
      <w:color w:val="BB6688"/>
    </w:rPr>
  </w:style>
  <w:style w:type="character" w:styleId="VerbatimStringTok">
    <w:name w:val="VerbatimStringTok"/>
    <w:qFormat/>
    <w:rPr>
      <w:color w:val="4070A0"/>
    </w:rPr>
  </w:style>
  <w:style w:type="character" w:styleId="StringTok">
    <w:name w:val="StringTok"/>
    <w:qFormat/>
    <w:rPr>
      <w:color w:val="4070A0"/>
    </w:rPr>
  </w:style>
  <w:style w:type="character" w:styleId="SpecialCharTok">
    <w:name w:val="SpecialCharTok"/>
    <w:qFormat/>
    <w:rPr>
      <w:color w:val="4070A0"/>
    </w:rPr>
  </w:style>
  <w:style w:type="character" w:styleId="CharTok">
    <w:name w:val="CharTok"/>
    <w:qFormat/>
    <w:rPr>
      <w:color w:val="4070A0"/>
    </w:rPr>
  </w:style>
  <w:style w:type="character" w:styleId="ConstantTok">
    <w:name w:val="ConstantTok"/>
    <w:qFormat/>
    <w:rPr>
      <w:color w:val="880000"/>
    </w:rPr>
  </w:style>
  <w:style w:type="character" w:styleId="FloatTok">
    <w:name w:val="FloatTok"/>
    <w:qFormat/>
    <w:rPr>
      <w:color w:val="40A070"/>
    </w:rPr>
  </w:style>
  <w:style w:type="character" w:styleId="BaseNTok">
    <w:name w:val="BaseNTok"/>
    <w:qFormat/>
    <w:rPr>
      <w:color w:val="40A070"/>
    </w:rPr>
  </w:style>
  <w:style w:type="character" w:styleId="DecValTok">
    <w:name w:val="DecValTok"/>
    <w:qFormat/>
    <w:rPr>
      <w:color w:val="40A070"/>
    </w:rPr>
  </w:style>
  <w:style w:type="character" w:styleId="DataTypeTok">
    <w:name w:val="DataTypeTok"/>
    <w:qFormat/>
    <w:rPr>
      <w:color w:val="902000"/>
    </w:rPr>
  </w:style>
  <w:style w:type="character" w:styleId="KeywordTok">
    <w:name w:val="KeywordTok"/>
    <w:qFormat/>
    <w:rPr>
      <w:b/>
      <w:color w:val="007020"/>
    </w:rPr>
  </w:style>
  <w:style w:type="character" w:styleId="05TemaChar">
    <w:name w:val="05_Tema Char"/>
    <w:qFormat/>
    <w:rPr>
      <w:rFonts w:ascii="Arial" w:hAnsi="Arial" w:cs="Arial"/>
      <w:color w:val="FFFFFF"/>
      <w:shd w:fill="105DAD" w:val="clear"/>
      <w:lang w:val="en-US"/>
    </w:rPr>
  </w:style>
  <w:style w:type="character" w:styleId="NzovChar">
    <w:name w:val="Názov Char"/>
    <w:qFormat/>
    <w:rPr>
      <w:rFonts w:ascii="Arial" w:hAnsi="Arial" w:cs="0"/>
      <w:spacing w:val="-10"/>
      <w:sz w:val="32"/>
      <w:szCs w:val="56"/>
    </w:rPr>
  </w:style>
  <w:style w:type="character" w:styleId="04ObsahTextyChar">
    <w:name w:val="04_ObsahTexty Char"/>
    <w:qFormat/>
    <w:rPr>
      <w:rFonts w:ascii="Arial" w:hAnsi="Arial"/>
      <w:color w:val="7F7F7F"/>
      <w:lang w:val="en-US"/>
    </w:rPr>
  </w:style>
  <w:style w:type="character" w:styleId="Zmienka1">
    <w:name w:val="Zmienka1"/>
    <w:qFormat/>
    <w:rPr>
      <w:b w:val="false"/>
      <w:color w:val="2B579A"/>
      <w:shd w:fill="E6E6E6" w:val="clear"/>
    </w:rPr>
  </w:style>
  <w:style w:type="character" w:styleId="Highlight3">
    <w:name w:val="Highlight3"/>
    <w:qFormat/>
    <w:rPr>
      <w:b w:val="false"/>
      <w:shd w:fill="FFC000" w:val="clear"/>
      <w:lang w:val="en-US"/>
    </w:rPr>
  </w:style>
  <w:style w:type="character" w:styleId="Highlight2">
    <w:name w:val="Highlight2"/>
    <w:qFormat/>
    <w:rPr>
      <w:b w:val="false"/>
      <w:shd w:fill="FFFF00" w:val="clear"/>
      <w:lang w:val="en-US"/>
    </w:rPr>
  </w:style>
  <w:style w:type="character" w:styleId="02InfoTextChar">
    <w:name w:val="02_InfoText Char"/>
    <w:qFormat/>
    <w:rPr>
      <w:rFonts w:ascii="Arial" w:hAnsi="Arial"/>
      <w:i/>
      <w:sz w:val="20"/>
      <w:lang w:val="en-US"/>
    </w:rPr>
  </w:style>
  <w:style w:type="character" w:styleId="Highlight1">
    <w:name w:val="Highlight1"/>
    <w:qFormat/>
    <w:rPr>
      <w:color w:val="FFFFFF"/>
      <w:shd w:fill="01892E" w:val="clear"/>
      <w:lang w:val="en-US"/>
    </w:rPr>
  </w:style>
  <w:style w:type="character" w:styleId="03InfoTextUrlChar">
    <w:name w:val="03_InfoTextUrl Char"/>
    <w:qFormat/>
    <w:rPr>
      <w:rFonts w:ascii="Arial" w:hAnsi="Arial"/>
      <w:b w:val="false"/>
      <w:color w:val="000000"/>
      <w:sz w:val="18"/>
    </w:rPr>
  </w:style>
  <w:style w:type="character" w:styleId="Nadpis3Char">
    <w:name w:val="Nadpis 3 Char"/>
    <w:qFormat/>
    <w:rPr>
      <w:rFonts w:ascii="Arial" w:hAnsi="Arial" w:cs="0"/>
      <w:color w:val="000000"/>
    </w:rPr>
  </w:style>
  <w:style w:type="character" w:styleId="Nadpis1Char">
    <w:name w:val="Nadpis 1 Char"/>
    <w:qFormat/>
    <w:rPr>
      <w:rFonts w:ascii="Arial" w:hAnsi="Arial" w:cs="0"/>
      <w:color w:val="808080"/>
      <w:szCs w:val="32"/>
    </w:rPr>
  </w:style>
  <w:style w:type="character" w:styleId="Nadpis2Char">
    <w:name w:val="Nadpis 2 Char"/>
    <w:qFormat/>
    <w:rPr>
      <w:rFonts w:ascii="Arial" w:hAnsi="Arial" w:cs="0"/>
      <w:color w:val="FF0000"/>
      <w:sz w:val="28"/>
      <w:szCs w:val="26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3SiacPlusInfo">
    <w:name w:val="13_SiacPlusInfo"/>
    <w:qFormat/>
    <w:pPr>
      <w:widowControl/>
      <w:suppressAutoHyphens w:val="true"/>
      <w:bidi w:val="0"/>
      <w:spacing w:lineRule="auto" w:line="240" w:before="0" w:after="0"/>
      <w:jc w:val="center"/>
    </w:pPr>
    <w:rPr>
      <w:rFonts w:ascii="Arial" w:hAnsi="Arial" w:eastAsia="0" w:cs="Lucida Sans"/>
      <w:b/>
      <w:color w:val="auto"/>
      <w:kern w:val="2"/>
      <w:sz w:val="18"/>
      <w:szCs w:val="24"/>
      <w:lang w:val="en-US" w:eastAsia="zh-CN" w:bidi="hi-IN"/>
    </w:rPr>
  </w:style>
  <w:style w:type="paragraph" w:styleId="12Spat">
    <w:name w:val="12_Spat"/>
    <w:qFormat/>
    <w:pPr>
      <w:widowControl/>
      <w:bidi w:val="0"/>
      <w:spacing w:before="0" w:after="0"/>
      <w:ind w:firstLine="284"/>
      <w:jc w:val="right"/>
    </w:pPr>
    <w:rPr>
      <w:rFonts w:ascii="Arial" w:hAnsi="Arial" w:eastAsia="NSimSun" w:cs="Lucida Sans"/>
      <w:color w:val="auto"/>
      <w:kern w:val="2"/>
      <w:sz w:val="18"/>
      <w:szCs w:val="24"/>
      <w:lang w:val="sk-SK" w:eastAsia="zh-CN" w:bidi="hi-IN"/>
    </w:rPr>
  </w:style>
  <w:style w:type="paragraph" w:styleId="11LinkPrispevku">
    <w:name w:val="11_LinkPrispevku"/>
    <w:qFormat/>
    <w:pPr>
      <w:widowControl/>
      <w:bidi w:val="0"/>
      <w:spacing w:before="0" w:after="0"/>
      <w:ind w:firstLine="284"/>
      <w:jc w:val="left"/>
    </w:pPr>
    <w:rPr>
      <w:rFonts w:ascii="Arial" w:hAnsi="Arial" w:eastAsia="NSimSun" w:cs="Lucida Sans"/>
      <w:color w:val="auto"/>
      <w:kern w:val="2"/>
      <w:sz w:val="18"/>
      <w:szCs w:val="24"/>
      <w:lang w:val="sk-SK" w:eastAsia="zh-CN" w:bidi="hi-IN"/>
    </w:rPr>
  </w:style>
  <w:style w:type="paragraph" w:styleId="10Zvyraznenie2">
    <w:name w:val="10_Zvyraznenie2"/>
    <w:qFormat/>
    <w:pPr>
      <w:widowControl/>
      <w:shd w:fill="FFC000"/>
      <w:suppressAutoHyphens w:val="true"/>
      <w:bidi w:val="0"/>
      <w:spacing w:lineRule="auto" w:line="256" w:before="0" w:after="160"/>
      <w:jc w:val="left"/>
    </w:pPr>
    <w:rPr>
      <w:rFonts w:ascii="Arial" w:hAnsi="Arial" w:eastAsia="0" w:cs="Lucida Sans"/>
      <w:b/>
      <w:color w:val="FFFFFF"/>
      <w:kern w:val="2"/>
      <w:sz w:val="18"/>
      <w:szCs w:val="24"/>
      <w:lang w:val="sk-SK" w:eastAsia="zh-CN" w:bidi="hi-IN"/>
    </w:rPr>
  </w:style>
  <w:style w:type="paragraph" w:styleId="09Zvyraznenie1">
    <w:name w:val="09_Zvyraznenie1"/>
    <w:qFormat/>
    <w:pPr>
      <w:widowControl/>
      <w:bidi w:val="0"/>
      <w:spacing w:before="0" w:after="0"/>
      <w:ind w:firstLine="284"/>
      <w:jc w:val="both"/>
    </w:pPr>
    <w:rPr>
      <w:rFonts w:ascii="Arial" w:hAnsi="Arial" w:eastAsia="NSimSun" w:cs="Lucida Sans"/>
      <w:color w:val="000000"/>
      <w:kern w:val="2"/>
      <w:sz w:val="18"/>
      <w:szCs w:val="24"/>
      <w:lang w:val="sk-SK" w:eastAsia="zh-CN" w:bidi="hi-IN"/>
    </w:rPr>
  </w:style>
  <w:style w:type="paragraph" w:styleId="08AnotaciaText">
    <w:name w:val="08_AnotaciaText"/>
    <w:qFormat/>
    <w:pPr>
      <w:widowControl/>
      <w:suppressAutoHyphens w:val="true"/>
      <w:bidi w:val="0"/>
      <w:spacing w:lineRule="auto" w:line="240" w:before="0" w:after="0"/>
      <w:ind w:firstLine="284"/>
      <w:jc w:val="both"/>
    </w:pPr>
    <w:rPr>
      <w:rFonts w:ascii="Arial" w:hAnsi="Arial" w:eastAsia="0" w:cs="Lucida Sans"/>
      <w:color w:val="000000"/>
      <w:kern w:val="2"/>
      <w:sz w:val="18"/>
      <w:szCs w:val="24"/>
      <w:lang w:val="sk-SK" w:eastAsia="zh-CN" w:bidi="hi-IN"/>
    </w:rPr>
  </w:style>
  <w:style w:type="paragraph" w:styleId="07InfoPrispevok">
    <w:name w:val="07_InfoPrispevok"/>
    <w:qFormat/>
    <w:pPr>
      <w:widowControl/>
      <w:suppressAutoHyphens w:val="true"/>
      <w:bidi w:val="0"/>
      <w:spacing w:lineRule="auto" w:line="256" w:before="0" w:after="120"/>
      <w:ind w:firstLine="170"/>
      <w:jc w:val="left"/>
    </w:pPr>
    <w:rPr>
      <w:rFonts w:ascii="Arial" w:hAnsi="Arial" w:eastAsia="0" w:cs="Lucida Sans"/>
      <w:color w:val="7F7F7F"/>
      <w:kern w:val="2"/>
      <w:sz w:val="18"/>
      <w:szCs w:val="24"/>
      <w:lang w:val="sk-SK" w:eastAsia="zh-CN" w:bidi="hi-IN"/>
    </w:rPr>
  </w:style>
  <w:style w:type="paragraph" w:styleId="06NazovPrispevku">
    <w:name w:val="06_NazovPrispevku"/>
    <w:qFormat/>
    <w:pPr>
      <w:widowControl/>
      <w:bidi w:val="0"/>
      <w:spacing w:before="120" w:after="0"/>
      <w:ind w:left="284" w:hanging="284"/>
      <w:jc w:val="left"/>
    </w:pPr>
    <w:rPr>
      <w:rFonts w:ascii="Arial" w:hAnsi="Arial" w:eastAsia="NSimSun" w:cs="Lucida Sans"/>
      <w:color w:val="auto"/>
      <w:kern w:val="2"/>
      <w:sz w:val="20"/>
      <w:szCs w:val="20"/>
      <w:lang w:val="sk-SK" w:eastAsia="zh-CN" w:bidi="hi-IN"/>
    </w:rPr>
  </w:style>
  <w:style w:type="paragraph" w:styleId="01NazovDatum">
    <w:name w:val="01_NazovDatum"/>
    <w:qFormat/>
    <w:pPr>
      <w:widowControl/>
      <w:suppressAutoHyphens w:val="true"/>
      <w:bidi w:val="0"/>
      <w:spacing w:lineRule="auto" w:line="360" w:before="0" w:after="0"/>
      <w:jc w:val="center"/>
    </w:pPr>
    <w:rPr>
      <w:rFonts w:ascii="Arial" w:hAnsi="Arial" w:eastAsia="0" w:cs="Lucida Sans"/>
      <w:b/>
      <w:color w:val="auto"/>
      <w:kern w:val="2"/>
      <w:sz w:val="24"/>
      <w:szCs w:val="24"/>
      <w:lang w:val="sk-SK" w:eastAsia="zh-CN" w:bidi="hi-IN"/>
    </w:rPr>
  </w:style>
  <w:style w:type="paragraph" w:styleId="Envelopeaddress">
    <w:name w:val="envelope address"/>
    <w:basedOn w:val="Normal"/>
    <w:qFormat/>
    <w:pPr>
      <w:jc w:val="left"/>
    </w:pPr>
    <w:rPr>
      <w:rFonts w:cs="0"/>
      <w:sz w:val="22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0" w:cs="Lucida Sans"/>
      <w:b/>
      <w:color w:val="000000"/>
      <w:kern w:val="2"/>
      <w:sz w:val="24"/>
      <w:szCs w:val="24"/>
      <w:lang w:val="sk-SK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eastAsia="Times New Roman" w:cs="Courier New"/>
      <w:szCs w:val="20"/>
      <w:lang w:eastAsia="sk-SK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ourceCode">
    <w:name w:val="Source Code"/>
    <w:basedOn w:val="Normal"/>
    <w:qFormat/>
    <w:pPr/>
    <w:rPr/>
  </w:style>
  <w:style w:type="paragraph" w:styleId="05Tema">
    <w:name w:val="05_Tema"/>
    <w:qFormat/>
    <w:pPr>
      <w:widowControl/>
      <w:shd w:fill="105DAD"/>
      <w:suppressAutoHyphens w:val="true"/>
      <w:bidi w:val="0"/>
      <w:spacing w:lineRule="auto" w:line="240" w:before="0" w:after="0"/>
      <w:jc w:val="left"/>
    </w:pPr>
    <w:rPr>
      <w:rFonts w:ascii="Arial" w:hAnsi="Arial" w:eastAsia="0" w:cs="Arial"/>
      <w:b/>
      <w:color w:val="FFFFFF"/>
      <w:kern w:val="2"/>
      <w:sz w:val="24"/>
      <w:szCs w:val="24"/>
      <w:lang w:val="en-US" w:eastAsia="zh-CN" w:bidi="hi-IN"/>
    </w:rPr>
  </w:style>
  <w:style w:type="paragraph" w:styleId="04ObsahTexty">
    <w:name w:val="04_ObsahTexty"/>
    <w:qFormat/>
    <w:pPr>
      <w:widowControl/>
      <w:suppressAutoHyphens w:val="true"/>
      <w:bidi w:val="0"/>
      <w:spacing w:lineRule="auto" w:line="360" w:before="0" w:after="0"/>
      <w:jc w:val="center"/>
    </w:pPr>
    <w:rPr>
      <w:rFonts w:ascii="Arial" w:hAnsi="Arial" w:eastAsia="0" w:cs="Lucida Sans"/>
      <w:b/>
      <w:color w:val="7F7F7F"/>
      <w:kern w:val="2"/>
      <w:sz w:val="24"/>
      <w:szCs w:val="24"/>
      <w:lang w:val="en-US" w:eastAsia="zh-CN" w:bidi="hi-IN"/>
    </w:rPr>
  </w:style>
  <w:style w:type="paragraph" w:styleId="02InfoText">
    <w:name w:val="02_InfoText"/>
    <w:qFormat/>
    <w:pPr>
      <w:widowControl/>
      <w:suppressAutoHyphens w:val="true"/>
      <w:bidi w:val="0"/>
      <w:spacing w:lineRule="auto" w:line="240" w:before="0" w:after="0"/>
      <w:jc w:val="center"/>
    </w:pPr>
    <w:rPr>
      <w:rFonts w:ascii="Arial" w:hAnsi="Arial" w:eastAsia="0" w:cs="Lucida Sans"/>
      <w:b/>
      <w:i/>
      <w:color w:val="auto"/>
      <w:kern w:val="2"/>
      <w:sz w:val="20"/>
      <w:szCs w:val="24"/>
      <w:lang w:val="en-US" w:eastAsia="zh-CN" w:bidi="hi-IN"/>
    </w:rPr>
  </w:style>
  <w:style w:type="paragraph" w:styleId="03InfoTextUrl1">
    <w:name w:val="03_InfoTextUrl"/>
    <w:basedOn w:val="08AnotaciaText"/>
    <w:qFormat/>
    <w:pPr>
      <w:ind w:firstLine="284"/>
      <w:jc w:val="both"/>
    </w:pPr>
    <w:rPr>
      <w:rFonts w:ascii="Arial" w:hAnsi="Arial"/>
      <w:color w:val="000000"/>
      <w:sz w:val="1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LibreOffice/7.1.4.2$Windows_X86_64 LibreOffice_project/a529a4fab45b75fefc5b6226684193eb000654f6</Application>
  <AppVersion>15.0000</AppVersion>
  <Pages>6</Pages>
  <Words>1817</Words>
  <Characters>9864</Characters>
  <CharactersWithSpaces>14312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2022-04-29T10:56:23Z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